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OSHA began enforcing the Respirable Crystalline Silica construction standard on </w:t>
      </w:r>
      <w:r w:rsidRPr="00917887">
        <w:rPr>
          <w:rFonts w:ascii="Georgia" w:eastAsia="Times New Roman" w:hAnsi="Georgia" w:cs="Times New Roman"/>
          <w:b/>
          <w:bCs/>
          <w:color w:val="373737"/>
          <w:sz w:val="20"/>
          <w:szCs w:val="20"/>
        </w:rPr>
        <w:t>September 23rd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.  To avoid citations, employers must be making "good faith efforts" to meet the requirements of the new standard according to an </w:t>
      </w:r>
      <w:hyperlink r:id="rId4" w:tgtFrame="_blank" w:history="1">
        <w:r w:rsidRPr="0091788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OSHA memorandum released on September 20th</w:t>
        </w:r>
      </w:hyperlink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.  OSHA will focus its efforts on ensuring contractors are fully and properly implementing the controls in Table 1.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Our Silica Competent Person class will ensure participants understand their role as a competent person, and how to use Table 1 and create a site-specific Silica Exposure Control Plan.  Class fee </w:t>
      </w:r>
      <w:r w:rsidRPr="00917887">
        <w:rPr>
          <w:rFonts w:ascii="Georgia" w:eastAsia="Times New Roman" w:hAnsi="Georgia" w:cs="Times New Roman"/>
          <w:b/>
          <w:bCs/>
          <w:color w:val="373737"/>
          <w:sz w:val="20"/>
          <w:szCs w:val="20"/>
        </w:rPr>
        <w:t>$149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 includes </w:t>
      </w:r>
      <w:r w:rsidRPr="00917887">
        <w:rPr>
          <w:rFonts w:ascii="Georgia" w:eastAsia="Times New Roman" w:hAnsi="Georgia" w:cs="Times New Roman"/>
          <w:b/>
          <w:bCs/>
          <w:color w:val="373737"/>
          <w:sz w:val="20"/>
          <w:szCs w:val="20"/>
        </w:rPr>
        <w:t>pizza buffet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.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Please note the new location:</w:t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Wyndham Garden Elk Grove Village - O'Hare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  <w:t xml:space="preserve">2550 </w:t>
      </w:r>
      <w:proofErr w:type="spellStart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Landmeier</w:t>
      </w:r>
      <w:proofErr w:type="spellEnd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 xml:space="preserve"> Road</w:t>
      </w: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  <w:t>Elk Grove Village, IL 60007</w:t>
      </w:r>
      <w:bookmarkStart w:id="0" w:name="_GoBack"/>
      <w:bookmarkEnd w:id="0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 xml:space="preserve">Think your trade doesn't have exposure to respirable crystalline silica? Think again! It's not only Masons, </w:t>
      </w:r>
      <w:proofErr w:type="spellStart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Tuckpointers</w:t>
      </w:r>
      <w:proofErr w:type="spellEnd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 xml:space="preserve"> and Drywallers that have silica exposures. Most trades including Plumbers, Electricians, Landscapers, Rehab workers, Road builders, and Tile setters to name a few, create or expose workers to silica dust as well. </w:t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"It's Not Just Dust!" so don't wait until OSHA shows up on your job site to address your exposure to silica. Register today!  </w:t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Christina Anderson, ARM, Safety Consultant</w:t>
      </w:r>
    </w:p>
    <w:p w:rsidR="00917887" w:rsidRPr="00917887" w:rsidRDefault="00917887" w:rsidP="00917887">
      <w:pPr>
        <w:spacing w:after="0" w:line="240" w:lineRule="auto"/>
        <w:rPr>
          <w:rFonts w:ascii="Georgia" w:eastAsia="Times New Roman" w:hAnsi="Georgia" w:cs="Times New Roman"/>
          <w:color w:val="373737"/>
          <w:sz w:val="20"/>
          <w:szCs w:val="20"/>
        </w:rPr>
      </w:pPr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Corkill Insurance Agency, Inc. | Website:</w:t>
      </w:r>
      <w:hyperlink r:id="rId5" w:history="1">
        <w:r w:rsidRPr="0091788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www.corkillinsurance.com  </w:t>
        </w:r>
      </w:hyperlink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br/>
        <w:t>Direct: 224-239-6762 | </w:t>
      </w:r>
      <w:proofErr w:type="spellStart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eMail</w:t>
      </w:r>
      <w:proofErr w:type="spellEnd"/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: </w:t>
      </w:r>
      <w:hyperlink r:id="rId6" w:history="1">
        <w:r w:rsidRPr="0091788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CAnderson@corkillinsurance.com</w:t>
        </w:r>
      </w:hyperlink>
      <w:r w:rsidRPr="00917887">
        <w:rPr>
          <w:rFonts w:ascii="Georgia" w:eastAsia="Times New Roman" w:hAnsi="Georgia" w:cs="Times New Roman"/>
          <w:color w:val="373737"/>
          <w:sz w:val="20"/>
          <w:szCs w:val="20"/>
        </w:rPr>
        <w:t> </w:t>
      </w:r>
    </w:p>
    <w:p w:rsidR="00CA358C" w:rsidRDefault="00CA358C"/>
    <w:sectPr w:rsidR="00CA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7"/>
    <w:rsid w:val="00561FE2"/>
    <w:rsid w:val="00917887"/>
    <w:rsid w:val="00B8084B"/>
    <w:rsid w:val="00C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E8BD"/>
  <w15:chartTrackingRefBased/>
  <w15:docId w15:val="{C89EF6E5-9D38-499C-9CC6-4582755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erson@corkillinsurance.com" TargetMode="External"/><Relationship Id="rId5" Type="http://schemas.openxmlformats.org/officeDocument/2006/relationships/hyperlink" Target="http://www.corkillinsurance.com/" TargetMode="External"/><Relationship Id="rId4" Type="http://schemas.openxmlformats.org/officeDocument/2006/relationships/hyperlink" Target="https://www.osha.gov/pls/oshaweb/owadisp.show_document?p_table=INTERPRETATIONS&amp;p_id=3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Anderson</dc:creator>
  <cp:keywords/>
  <dc:description/>
  <cp:lastModifiedBy>Christina Anderson</cp:lastModifiedBy>
  <cp:revision>2</cp:revision>
  <dcterms:created xsi:type="dcterms:W3CDTF">2017-09-25T23:25:00Z</dcterms:created>
  <dcterms:modified xsi:type="dcterms:W3CDTF">2017-09-25T23:26:00Z</dcterms:modified>
</cp:coreProperties>
</file>