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DAF4" w14:textId="17BFEB00" w:rsidR="00777DD9" w:rsidRDefault="008D29E3"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14:anchorId="7041AF78" wp14:editId="3F4D68F2">
            <wp:simplePos x="0" y="0"/>
            <wp:positionH relativeFrom="margin">
              <wp:posOffset>5181600</wp:posOffset>
            </wp:positionH>
            <wp:positionV relativeFrom="margin">
              <wp:posOffset>5715000</wp:posOffset>
            </wp:positionV>
            <wp:extent cx="1645920" cy="1120140"/>
            <wp:effectExtent l="0" t="0" r="0" b="0"/>
            <wp:wrapNone/>
            <wp:docPr id="7"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2F57134" wp14:editId="7FE3C99A">
                <wp:simplePos x="0" y="0"/>
                <wp:positionH relativeFrom="column">
                  <wp:posOffset>-74930</wp:posOffset>
                </wp:positionH>
                <wp:positionV relativeFrom="paragraph">
                  <wp:posOffset>-20320</wp:posOffset>
                </wp:positionV>
                <wp:extent cx="4480560" cy="487045"/>
                <wp:effectExtent l="1270" t="0"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056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FCED9" w14:textId="77777777" w:rsidR="0086791A" w:rsidRPr="0086791A" w:rsidRDefault="008D29E3" w:rsidP="0086791A">
                            <w:pPr>
                              <w:pStyle w:val="MergeField"/>
                              <w:rPr>
                                <w:rStyle w:val="Strong"/>
                                <w:color w:val="76A05E"/>
                              </w:rPr>
                            </w:pPr>
                            <w:r w:rsidRPr="0086791A">
                              <w:rPr>
                                <w:rStyle w:val="Strong"/>
                                <w:color w:val="76A05E"/>
                              </w:rPr>
                              <w:t>Provided by Corkill Insurance Agency,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2F57134"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sApAIAAKI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" filled="f" stroked="f" strokeweight=".5pt">
                <v:path arrowok="t"/>
                <v:textbox style="mso-fit-shape-to-text:t">
                  <w:txbxContent>
                    <w:p w14:paraId="693FCED9" w14:textId="77777777" w:rsidR="0086791A" w:rsidRPr="0086791A" w:rsidRDefault="008D29E3" w:rsidP="0086791A">
                      <w:pPr>
                        <w:pStyle w:val="MergeField"/>
                        <w:rPr>
                          <w:rStyle w:val="Strong"/>
                          <w:color w:val="76A05E"/>
                        </w:rPr>
                      </w:pPr>
                      <w:r w:rsidRPr="0086791A">
                        <w:rPr>
                          <w:rStyle w:val="Strong"/>
                          <w:color w:val="76A05E"/>
                        </w:rPr>
                        <w:t>Provided by Corkill Insurance Agency, Inc.</w:t>
                      </w:r>
                    </w:p>
                  </w:txbxContent>
                </v:textbox>
              </v:shape>
            </w:pict>
          </mc:Fallback>
        </mc:AlternateContent>
      </w:r>
    </w:p>
    <w:p w14:paraId="1DBA8FBF" w14:textId="5C3BC558" w:rsidR="00A22068" w:rsidRPr="0086791A" w:rsidRDefault="008D29E3" w:rsidP="0086791A">
      <w:pPr>
        <w:pStyle w:val="Title"/>
      </w:pPr>
      <w:r>
        <mc:AlternateContent>
          <mc:Choice Requires="wps">
            <w:drawing>
              <wp:anchor distT="0" distB="822960" distL="365760" distR="182880" simplePos="0" relativeHeight="251661312" behindDoc="1" locked="0" layoutInCell="1" allowOverlap="1" wp14:anchorId="3D048CDE" wp14:editId="288D9FE4">
                <wp:simplePos x="0" y="0"/>
                <wp:positionH relativeFrom="column">
                  <wp:posOffset>4495800</wp:posOffset>
                </wp:positionH>
                <wp:positionV relativeFrom="page">
                  <wp:posOffset>3080385</wp:posOffset>
                </wp:positionV>
                <wp:extent cx="2423160" cy="5312410"/>
                <wp:effectExtent l="0" t="3810" r="0" b="0"/>
                <wp:wrapSquare wrapText="bothSides"/>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8D3093" w14:textId="440D8B99" w:rsidR="00777DD9" w:rsidRDefault="008D29E3" w:rsidP="000D733F">
                            <w:r>
                              <w:rPr>
                                <w:noProof/>
                                <w:vertAlign w:val="subscript"/>
                              </w:rPr>
                              <w:drawing>
                                <wp:inline distT="0" distB="0" distL="0" distR="0" wp14:anchorId="0E54207D" wp14:editId="7C82E163">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058D4914" w14:textId="77777777" w:rsidR="00777DD9" w:rsidRPr="0091138D" w:rsidRDefault="008D29E3" w:rsidP="0091138D">
                            <w:pPr>
                              <w:pStyle w:val="H-Heading"/>
                            </w:pPr>
                            <w:r>
                              <w:t>THe final rule</w:t>
                            </w:r>
                          </w:p>
                          <w:p w14:paraId="1839374B" w14:textId="77777777" w:rsidR="00777DD9" w:rsidRPr="00281307" w:rsidRDefault="008D29E3" w:rsidP="003D2ACA">
                            <w:pPr>
                              <w:pStyle w:val="H-BulletList"/>
                            </w:pPr>
                            <w:r>
                              <w:t xml:space="preserve">Provides workers in demolition and underground construction the same protections offered to other construction workers. </w:t>
                            </w:r>
                          </w:p>
                          <w:p w14:paraId="660B0678" w14:textId="77777777" w:rsidR="00777DD9" w:rsidRPr="007201D3" w:rsidRDefault="008D29E3" w:rsidP="007201D3">
                            <w:pPr>
                              <w:pStyle w:val="H-BulletList"/>
                            </w:pPr>
                            <w:r>
                              <w:t>Revise</w:t>
                            </w:r>
                            <w:r w:rsidR="005C1DEF">
                              <w:t>d</w:t>
                            </w:r>
                            <w:r>
                              <w:t xml:space="preserve"> the previous standard to clarify safety procedures and employer responsibility.</w:t>
                            </w:r>
                          </w:p>
                          <w:p w14:paraId="50041BB5" w14:textId="77777777" w:rsidR="00777DD9" w:rsidRPr="000D733F" w:rsidRDefault="008D29E3" w:rsidP="0091138D">
                            <w:pPr>
                              <w:pStyle w:val="H-Heading"/>
                            </w:pPr>
                            <w:r>
                              <w:t>Employer Obligations</w:t>
                            </w:r>
                          </w:p>
                          <w:p w14:paraId="48A7E118" w14:textId="77777777" w:rsidR="00683DDB" w:rsidRPr="00683DDB" w:rsidRDefault="008D29E3" w:rsidP="00683DDB">
                            <w:pPr>
                              <w:pStyle w:val="H-BulletList"/>
                            </w:pPr>
                            <w:r w:rsidRPr="00683DDB">
                              <w:t>Verify operators are qualified to operate affected equipment.</w:t>
                            </w:r>
                          </w:p>
                          <w:p w14:paraId="6B733699" w14:textId="77777777" w:rsidR="00683DDB" w:rsidRPr="00683DDB" w:rsidRDefault="008D29E3" w:rsidP="00683DDB">
                            <w:pPr>
                              <w:pStyle w:val="H-BulletList"/>
                            </w:pPr>
                            <w:r w:rsidRPr="00683DDB">
                              <w:t>Determine whether the ground can support equipment and loads.</w:t>
                            </w:r>
                          </w:p>
                          <w:p w14:paraId="3E028677" w14:textId="77777777" w:rsidR="00683DDB" w:rsidRPr="00683DDB" w:rsidRDefault="008D29E3" w:rsidP="00683DDB">
                            <w:pPr>
                              <w:pStyle w:val="H-BulletList"/>
                            </w:pPr>
                            <w:r w:rsidRPr="00683DDB">
                              <w:t xml:space="preserve">Assess work zone </w:t>
                            </w:r>
                            <w:r w:rsidRPr="00683DDB">
                              <w:t>hazards that would affect the safe operation of hoisting equipment.</w:t>
                            </w:r>
                          </w:p>
                          <w:p w14:paraId="01ED58E1" w14:textId="77777777" w:rsidR="00683DDB" w:rsidRPr="00683DDB" w:rsidRDefault="008D29E3" w:rsidP="00683DDB">
                            <w:pPr>
                              <w:pStyle w:val="H-BulletList"/>
                            </w:pPr>
                            <w:r w:rsidRPr="00683DDB">
                              <w:t>Conduct safety inspections of affected equipment.</w:t>
                            </w:r>
                          </w:p>
                          <w:p w14:paraId="09775475" w14:textId="77777777" w:rsidR="00683DDB" w:rsidRPr="00683DDB" w:rsidRDefault="008D29E3" w:rsidP="00683DDB">
                            <w:pPr>
                              <w:pStyle w:val="H-BulletList"/>
                            </w:pPr>
                            <w:r w:rsidRPr="00683DDB">
                              <w:t>Provide hazard recognition training for employees.</w:t>
                            </w:r>
                          </w:p>
                          <w:p w14:paraId="41EFC022" w14:textId="77777777" w:rsidR="00777DD9" w:rsidRPr="00E66D6F" w:rsidRDefault="00777DD9" w:rsidP="00F447F0">
                            <w:pPr>
                              <w:pStyle w:val="Style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48CDE" id="Text Box 122" o:spid="_x0000_s1027" type="#_x0000_t202" style="position:absolute;margin-left:354pt;margin-top:242.55pt;width:190.8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eUrQIAAKw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" filled="f" stroked="f" strokeweight=".5pt">
                <v:path arrowok="t"/>
                <v:textbox>
                  <w:txbxContent>
                    <w:p w14:paraId="2A8D3093" w14:textId="440D8B99" w:rsidR="00777DD9" w:rsidRDefault="008D29E3" w:rsidP="000D733F">
                      <w:r>
                        <w:rPr>
                          <w:noProof/>
                          <w:vertAlign w:val="subscript"/>
                        </w:rPr>
                        <w:drawing>
                          <wp:inline distT="0" distB="0" distL="0" distR="0" wp14:anchorId="0E54207D" wp14:editId="7C82E163">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058D4914" w14:textId="77777777" w:rsidR="00777DD9" w:rsidRPr="0091138D" w:rsidRDefault="008D29E3" w:rsidP="0091138D">
                      <w:pPr>
                        <w:pStyle w:val="H-Heading"/>
                      </w:pPr>
                      <w:r>
                        <w:t>THe final rule</w:t>
                      </w:r>
                    </w:p>
                    <w:p w14:paraId="1839374B" w14:textId="77777777" w:rsidR="00777DD9" w:rsidRPr="00281307" w:rsidRDefault="008D29E3" w:rsidP="003D2ACA">
                      <w:pPr>
                        <w:pStyle w:val="H-BulletList"/>
                      </w:pPr>
                      <w:r>
                        <w:t xml:space="preserve">Provides workers in demolition and underground construction the same protections offered to other construction workers. </w:t>
                      </w:r>
                    </w:p>
                    <w:p w14:paraId="660B0678" w14:textId="77777777" w:rsidR="00777DD9" w:rsidRPr="007201D3" w:rsidRDefault="008D29E3" w:rsidP="007201D3">
                      <w:pPr>
                        <w:pStyle w:val="H-BulletList"/>
                      </w:pPr>
                      <w:r>
                        <w:t>Revise</w:t>
                      </w:r>
                      <w:r w:rsidR="005C1DEF">
                        <w:t>d</w:t>
                      </w:r>
                      <w:r>
                        <w:t xml:space="preserve"> the previous standard to clarify safety procedures and employer responsibility.</w:t>
                      </w:r>
                    </w:p>
                    <w:p w14:paraId="50041BB5" w14:textId="77777777" w:rsidR="00777DD9" w:rsidRPr="000D733F" w:rsidRDefault="008D29E3" w:rsidP="0091138D">
                      <w:pPr>
                        <w:pStyle w:val="H-Heading"/>
                      </w:pPr>
                      <w:r>
                        <w:t>Employer Obligations</w:t>
                      </w:r>
                    </w:p>
                    <w:p w14:paraId="48A7E118" w14:textId="77777777" w:rsidR="00683DDB" w:rsidRPr="00683DDB" w:rsidRDefault="008D29E3" w:rsidP="00683DDB">
                      <w:pPr>
                        <w:pStyle w:val="H-BulletList"/>
                      </w:pPr>
                      <w:r w:rsidRPr="00683DDB">
                        <w:t>Verify operators are qualified to operate affected equipment.</w:t>
                      </w:r>
                    </w:p>
                    <w:p w14:paraId="6B733699" w14:textId="77777777" w:rsidR="00683DDB" w:rsidRPr="00683DDB" w:rsidRDefault="008D29E3" w:rsidP="00683DDB">
                      <w:pPr>
                        <w:pStyle w:val="H-BulletList"/>
                      </w:pPr>
                      <w:r w:rsidRPr="00683DDB">
                        <w:t>Determine whether the ground can support equipment and loads.</w:t>
                      </w:r>
                    </w:p>
                    <w:p w14:paraId="3E028677" w14:textId="77777777" w:rsidR="00683DDB" w:rsidRPr="00683DDB" w:rsidRDefault="008D29E3" w:rsidP="00683DDB">
                      <w:pPr>
                        <w:pStyle w:val="H-BulletList"/>
                      </w:pPr>
                      <w:r w:rsidRPr="00683DDB">
                        <w:t xml:space="preserve">Assess work zone </w:t>
                      </w:r>
                      <w:r w:rsidRPr="00683DDB">
                        <w:t>hazards that would affect the safe operation of hoisting equipment.</w:t>
                      </w:r>
                    </w:p>
                    <w:p w14:paraId="01ED58E1" w14:textId="77777777" w:rsidR="00683DDB" w:rsidRPr="00683DDB" w:rsidRDefault="008D29E3" w:rsidP="00683DDB">
                      <w:pPr>
                        <w:pStyle w:val="H-BulletList"/>
                      </w:pPr>
                      <w:r w:rsidRPr="00683DDB">
                        <w:t>Conduct safety inspections of affected equipment.</w:t>
                      </w:r>
                    </w:p>
                    <w:p w14:paraId="09775475" w14:textId="77777777" w:rsidR="00683DDB" w:rsidRPr="00683DDB" w:rsidRDefault="008D29E3" w:rsidP="00683DDB">
                      <w:pPr>
                        <w:pStyle w:val="H-BulletList"/>
                      </w:pPr>
                      <w:r w:rsidRPr="00683DDB">
                        <w:t>Provide hazard recognition training for employees.</w:t>
                      </w:r>
                    </w:p>
                    <w:p w14:paraId="41EFC022" w14:textId="77777777" w:rsidR="00777DD9" w:rsidRPr="00E66D6F" w:rsidRDefault="00777DD9" w:rsidP="00F447F0">
                      <w:pPr>
                        <w:pStyle w:val="Style1"/>
                      </w:pPr>
                    </w:p>
                  </w:txbxContent>
                </v:textbox>
                <w10:wrap type="square" anchory="page"/>
              </v:shape>
            </w:pict>
          </mc:Fallback>
        </mc:AlternateContent>
      </w:r>
      <w:r w:rsidR="00B056FC">
        <w:t xml:space="preserve">OSHA </w:t>
      </w:r>
      <w:r w:rsidR="00C51C3F">
        <w:t>Cranes &amp;</w:t>
      </w:r>
      <w:r w:rsidR="00DB2755">
        <w:t xml:space="preserve"> Derricks</w:t>
      </w:r>
      <w:r w:rsidR="00C51C3F">
        <w:t xml:space="preserve"> in </w:t>
      </w:r>
      <w:r w:rsidR="00DB2755">
        <w:t>Demolition and Underground Construction</w:t>
      </w:r>
    </w:p>
    <w:p w14:paraId="19294258" w14:textId="77777777" w:rsidR="00DB2755" w:rsidRPr="00332B71" w:rsidRDefault="008D29E3" w:rsidP="00332B71">
      <w:pPr>
        <w:pStyle w:val="Overview"/>
      </w:pPr>
      <w:r w:rsidRPr="00332B71">
        <w:t>On April 23, 2013, O</w:t>
      </w:r>
      <w:r w:rsidRPr="00332B71">
        <w:t xml:space="preserve">SHA issued a </w:t>
      </w:r>
      <w:hyperlink r:id="rId12" w:history="1">
        <w:r w:rsidRPr="00332B71">
          <w:rPr>
            <w:rStyle w:val="Hyperlink"/>
          </w:rPr>
          <w:t>final rule</w:t>
        </w:r>
      </w:hyperlink>
      <w:r w:rsidRPr="00332B71">
        <w:t xml:space="preserve"> to apply crane and derrick construction standards to demolition and underground construction work. The final rule became effec</w:t>
      </w:r>
      <w:r w:rsidRPr="00332B71">
        <w:t>tive on May 23, 2013.</w:t>
      </w:r>
    </w:p>
    <w:p w14:paraId="5EE2E709" w14:textId="77777777" w:rsidR="003D2ACA" w:rsidRPr="00332B71" w:rsidRDefault="008D29E3" w:rsidP="00332B71">
      <w:pPr>
        <w:pStyle w:val="Overview"/>
      </w:pPr>
      <w:r w:rsidRPr="00332B71">
        <w:t xml:space="preserve">This final rule was issued to provide workers in the demolition and underground construction industries </w:t>
      </w:r>
      <w:r w:rsidR="005A64D0">
        <w:t xml:space="preserve">with </w:t>
      </w:r>
      <w:r w:rsidRPr="00332B71">
        <w:t>the same protections given to other construction workers involved in the use or operation of cranes and derricks. The final r</w:t>
      </w:r>
      <w:r w:rsidRPr="00332B71">
        <w:t xml:space="preserve">ule also </w:t>
      </w:r>
      <w:r w:rsidR="00672F23">
        <w:t>made</w:t>
      </w:r>
      <w:r w:rsidRPr="00332B71">
        <w:t xml:space="preserve"> several revisions to clarify safety standards and employer responsibility. </w:t>
      </w:r>
    </w:p>
    <w:p w14:paraId="41C61F88" w14:textId="77777777" w:rsidR="00DB2755" w:rsidRPr="00332B71" w:rsidRDefault="008D29E3" w:rsidP="00332B71">
      <w:pPr>
        <w:pStyle w:val="Overview"/>
      </w:pPr>
      <w:r w:rsidRPr="00332B71">
        <w:t>The final rule d</w:t>
      </w:r>
      <w:r w:rsidR="00672F23">
        <w:t>id</w:t>
      </w:r>
      <w:r w:rsidRPr="00332B71">
        <w:t xml:space="preserve"> not impose </w:t>
      </w:r>
      <w:r w:rsidR="0045191E">
        <w:t xml:space="preserve">any </w:t>
      </w:r>
      <w:r w:rsidRPr="00332B71">
        <w:t>new requirements on the operation of cranes and derricks</w:t>
      </w:r>
      <w:r w:rsidR="0045191E">
        <w:t xml:space="preserve">. Instead, it </w:t>
      </w:r>
      <w:r w:rsidRPr="00332B71">
        <w:t>extend</w:t>
      </w:r>
      <w:r w:rsidR="00672F23">
        <w:t>ed</w:t>
      </w:r>
      <w:r w:rsidRPr="00332B71">
        <w:t xml:space="preserve"> the latest standards of the Safety and Health Regulat</w:t>
      </w:r>
      <w:r w:rsidRPr="00332B71">
        <w:t xml:space="preserve">ions for Construction (29 CFR part 1926) to demolition and underground work. </w:t>
      </w:r>
    </w:p>
    <w:p w14:paraId="68B48762" w14:textId="4526F0DF" w:rsidR="00777DD9" w:rsidRDefault="008D29E3" w:rsidP="00332B71">
      <w:pPr>
        <w:pStyle w:val="Overview"/>
      </w:pPr>
      <w:r>
        <w:rPr>
          <w:noProof/>
        </w:rPr>
        <mc:AlternateContent>
          <mc:Choice Requires="wps">
            <w:drawing>
              <wp:anchor distT="0" distB="0" distL="114300" distR="114300" simplePos="0" relativeHeight="251659264" behindDoc="0" locked="0" layoutInCell="1" allowOverlap="1" wp14:anchorId="729CE43B" wp14:editId="11A36A05">
                <wp:simplePos x="0" y="0"/>
                <wp:positionH relativeFrom="column">
                  <wp:posOffset>17780</wp:posOffset>
                </wp:positionH>
                <wp:positionV relativeFrom="page">
                  <wp:posOffset>6898005</wp:posOffset>
                </wp:positionV>
                <wp:extent cx="4114800" cy="1274445"/>
                <wp:effectExtent l="27305" t="20955" r="20320" b="19050"/>
                <wp:wrapTopAndBottom/>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74445"/>
                        </a:xfrm>
                        <a:prstGeom prst="rect">
                          <a:avLst/>
                        </a:prstGeom>
                        <a:solidFill>
                          <a:srgbClr val="0B6787">
                            <a:alpha val="20000"/>
                          </a:srgbClr>
                        </a:solidFill>
                        <a:ln w="38100">
                          <a:solidFill>
                            <a:srgbClr val="0B6787"/>
                          </a:solidFill>
                          <a:miter lim="800000"/>
                          <a:headEnd/>
                          <a:tailEnd/>
                        </a:ln>
                      </wps:spPr>
                      <wps:txbx>
                        <w:txbxContent>
                          <w:p w14:paraId="1F128804" w14:textId="77777777" w:rsidR="00D8497C" w:rsidRPr="007201D3" w:rsidRDefault="008D29E3" w:rsidP="007201D3">
                            <w:pPr>
                              <w:pStyle w:val="LR-Heading"/>
                            </w:pPr>
                            <w:r w:rsidRPr="007201D3">
                              <w:t>Links and Resources</w:t>
                            </w:r>
                          </w:p>
                          <w:p w14:paraId="24F8CF28" w14:textId="77777777" w:rsidR="00F0224A" w:rsidRPr="007201D3" w:rsidRDefault="008D29E3" w:rsidP="007201D3">
                            <w:pPr>
                              <w:pStyle w:val="LR-BulletList"/>
                            </w:pPr>
                            <w:r>
                              <w:t xml:space="preserve">OSHA cranes and derricks in underground construction </w:t>
                            </w:r>
                            <w:hyperlink r:id="rId13" w:history="1">
                              <w:r w:rsidRPr="003D2ACA">
                                <w:rPr>
                                  <w:rStyle w:val="Hyperlink"/>
                                </w:rPr>
                                <w:t>final rule</w:t>
                              </w:r>
                            </w:hyperlink>
                          </w:p>
                          <w:p w14:paraId="782FF2DE" w14:textId="77777777" w:rsidR="00D56AE4" w:rsidRPr="005C1DEF" w:rsidRDefault="008D29E3" w:rsidP="007201D3">
                            <w:pPr>
                              <w:pStyle w:val="LR-BulletList"/>
                              <w:rPr>
                                <w:rStyle w:val="Hyperlink"/>
                                <w:color w:val="595959"/>
                                <w:u w:val="none"/>
                              </w:rPr>
                            </w:pPr>
                            <w:r>
                              <w:t xml:space="preserve">OSHA cranes and derricks in construction </w:t>
                            </w:r>
                            <w:hyperlink r:id="rId14" w:history="1">
                              <w:r w:rsidRPr="003D2ACA">
                                <w:rPr>
                                  <w:rStyle w:val="Hyperlink"/>
                                </w:rPr>
                                <w:t>webpage</w:t>
                              </w:r>
                            </w:hyperlink>
                          </w:p>
                          <w:p w14:paraId="62851779" w14:textId="77777777" w:rsidR="005C1DEF" w:rsidRPr="007201D3" w:rsidRDefault="008D29E3" w:rsidP="007201D3">
                            <w:pPr>
                              <w:pStyle w:val="LR-BulletList"/>
                            </w:pPr>
                            <w:r>
                              <w:t xml:space="preserve">OSHA </w:t>
                            </w:r>
                            <w:hyperlink r:id="rId15" w:history="1">
                              <w:r w:rsidRPr="005C1DEF">
                                <w:rPr>
                                  <w:rStyle w:val="Hyperlink"/>
                                </w:rPr>
                                <w:t>standard</w:t>
                              </w:r>
                            </w:hyperlink>
                            <w:r>
                              <w:t xml:space="preserve"> for underground construction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E43B" id="Text Box 65" o:spid="_x0000_s1028" type="#_x0000_t202" style="position:absolute;left:0;text-align:left;margin-left:1.4pt;margin-top:543.15pt;width:324pt;height:1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" fillcolor="#0b6787" strokecolor="#0b6787" strokeweight="3pt">
                <v:fill opacity="13107f"/>
                <v:textbox>
                  <w:txbxContent>
                    <w:p w14:paraId="1F128804" w14:textId="77777777" w:rsidR="00D8497C" w:rsidRPr="007201D3" w:rsidRDefault="008D29E3" w:rsidP="007201D3">
                      <w:pPr>
                        <w:pStyle w:val="LR-Heading"/>
                      </w:pPr>
                      <w:r w:rsidRPr="007201D3">
                        <w:t>Links and Resources</w:t>
                      </w:r>
                    </w:p>
                    <w:p w14:paraId="24F8CF28" w14:textId="77777777" w:rsidR="00F0224A" w:rsidRPr="007201D3" w:rsidRDefault="008D29E3" w:rsidP="007201D3">
                      <w:pPr>
                        <w:pStyle w:val="LR-BulletList"/>
                      </w:pPr>
                      <w:r>
                        <w:t xml:space="preserve">OSHA cranes and derricks in underground construction </w:t>
                      </w:r>
                      <w:hyperlink r:id="rId16" w:history="1">
                        <w:r w:rsidRPr="003D2ACA">
                          <w:rPr>
                            <w:rStyle w:val="Hyperlink"/>
                          </w:rPr>
                          <w:t>final rule</w:t>
                        </w:r>
                      </w:hyperlink>
                    </w:p>
                    <w:p w14:paraId="782FF2DE" w14:textId="77777777" w:rsidR="00D56AE4" w:rsidRPr="005C1DEF" w:rsidRDefault="008D29E3" w:rsidP="007201D3">
                      <w:pPr>
                        <w:pStyle w:val="LR-BulletList"/>
                        <w:rPr>
                          <w:rStyle w:val="Hyperlink"/>
                          <w:color w:val="595959"/>
                          <w:u w:val="none"/>
                        </w:rPr>
                      </w:pPr>
                      <w:r>
                        <w:t xml:space="preserve">OSHA cranes and derricks in construction </w:t>
                      </w:r>
                      <w:hyperlink r:id="rId17" w:history="1">
                        <w:r w:rsidRPr="003D2ACA">
                          <w:rPr>
                            <w:rStyle w:val="Hyperlink"/>
                          </w:rPr>
                          <w:t>webpage</w:t>
                        </w:r>
                      </w:hyperlink>
                    </w:p>
                    <w:p w14:paraId="62851779" w14:textId="77777777" w:rsidR="005C1DEF" w:rsidRPr="007201D3" w:rsidRDefault="008D29E3" w:rsidP="007201D3">
                      <w:pPr>
                        <w:pStyle w:val="LR-BulletList"/>
                      </w:pPr>
                      <w:r>
                        <w:t xml:space="preserve">OSHA </w:t>
                      </w:r>
                      <w:hyperlink r:id="rId18" w:history="1">
                        <w:r w:rsidRPr="005C1DEF">
                          <w:rPr>
                            <w:rStyle w:val="Hyperlink"/>
                          </w:rPr>
                          <w:t>standard</w:t>
                        </w:r>
                      </w:hyperlink>
                      <w:r>
                        <w:t xml:space="preserve"> for underground construction</w:t>
                      </w:r>
                    </w:p>
                  </w:txbxContent>
                </v:textbox>
                <w10:wrap type="topAndBottom" anchory="page"/>
              </v:shape>
            </w:pict>
          </mc:Fallback>
        </mc:AlternateContent>
      </w:r>
      <w:r w:rsidR="00777DD9" w:rsidRPr="00332B71">
        <w:t xml:space="preserve">This </w:t>
      </w:r>
      <w:r w:rsidR="0086791A" w:rsidRPr="00332B71">
        <w:t>Compliance</w:t>
      </w:r>
      <w:r w:rsidR="00281307" w:rsidRPr="00332B71">
        <w:t xml:space="preserve"> Overview</w:t>
      </w:r>
      <w:r w:rsidR="00DB2755" w:rsidRPr="00332B71">
        <w:t xml:space="preserve"> presents a</w:t>
      </w:r>
      <w:r>
        <w:t xml:space="preserve"> general</w:t>
      </w:r>
      <w:r w:rsidR="00DB2755" w:rsidRPr="00332B71">
        <w:t xml:space="preserve"> summary of the final rule</w:t>
      </w:r>
      <w:r w:rsidR="00777DD9" w:rsidRPr="00332B71">
        <w:t>.</w:t>
      </w:r>
    </w:p>
    <w:p w14:paraId="70BAB8C7" w14:textId="77777777" w:rsidR="007414C5" w:rsidRDefault="007414C5" w:rsidP="007201D3">
      <w:pPr>
        <w:pStyle w:val="BodyText"/>
        <w:sectPr w:rsidR="007414C5" w:rsidSect="00451D29">
          <w:headerReference w:type="default" r:id="rId19"/>
          <w:footerReference w:type="default" r:id="rId20"/>
          <w:type w:val="continuous"/>
          <w:pgSz w:w="12240" w:h="15840"/>
          <w:pgMar w:top="1620" w:right="720" w:bottom="720" w:left="720" w:header="720" w:footer="389" w:gutter="0"/>
          <w:cols w:space="720"/>
          <w:docGrid w:linePitch="360"/>
        </w:sectPr>
      </w:pPr>
    </w:p>
    <w:p w14:paraId="464FA600" w14:textId="77777777" w:rsidR="00DB2755" w:rsidRPr="00DB2755" w:rsidRDefault="008D29E3" w:rsidP="00DB2755">
      <w:pPr>
        <w:pStyle w:val="Heading1"/>
      </w:pPr>
      <w:r>
        <w:br w:type="page"/>
      </w:r>
      <w:r w:rsidRPr="00DB2755">
        <w:lastRenderedPageBreak/>
        <w:t>Application of Crane and Derrick Standards to Demolition and Underground Construction Work</w:t>
      </w:r>
    </w:p>
    <w:p w14:paraId="78A023A4" w14:textId="77777777" w:rsidR="00DB2755" w:rsidRPr="00672F23" w:rsidRDefault="008D29E3" w:rsidP="00DB2755">
      <w:pPr>
        <w:pStyle w:val="BodyText"/>
        <w:rPr>
          <w:sz w:val="22"/>
        </w:rPr>
      </w:pPr>
      <w:r w:rsidRPr="00672F23">
        <w:rPr>
          <w:sz w:val="22"/>
        </w:rPr>
        <w:t>This final rule was issued to afford workers in the demolition and underground construction industries the same protections given to other construction workers invol</w:t>
      </w:r>
      <w:r w:rsidRPr="00672F23">
        <w:rPr>
          <w:sz w:val="22"/>
        </w:rPr>
        <w:t xml:space="preserve">ved in the use or operation of cranes and derricks. These protections relate to requirements for operation, assembly and disassembly, as well as standards for power line and wire rope safety.  </w:t>
      </w:r>
    </w:p>
    <w:p w14:paraId="32843C05" w14:textId="77777777" w:rsidR="00DB2755" w:rsidRPr="00672F23" w:rsidRDefault="008D29E3" w:rsidP="00DB2755">
      <w:pPr>
        <w:pStyle w:val="BodyText"/>
        <w:rPr>
          <w:sz w:val="22"/>
        </w:rPr>
      </w:pPr>
      <w:r w:rsidRPr="00672F23">
        <w:rPr>
          <w:sz w:val="22"/>
        </w:rPr>
        <w:t xml:space="preserve">The final rule extends to states and territories with </w:t>
      </w:r>
      <w:r w:rsidRPr="00672F23">
        <w:rPr>
          <w:sz w:val="22"/>
        </w:rPr>
        <w:t>approved</w:t>
      </w:r>
      <w:r w:rsidR="009120E4" w:rsidRPr="00672F23">
        <w:rPr>
          <w:sz w:val="22"/>
        </w:rPr>
        <w:t xml:space="preserve"> s</w:t>
      </w:r>
      <w:r w:rsidRPr="00672F23">
        <w:rPr>
          <w:sz w:val="22"/>
        </w:rPr>
        <w:t xml:space="preserve">tate </w:t>
      </w:r>
      <w:r w:rsidR="009120E4" w:rsidRPr="00672F23">
        <w:rPr>
          <w:sz w:val="22"/>
        </w:rPr>
        <w:t>p</w:t>
      </w:r>
      <w:r w:rsidRPr="00672F23">
        <w:rPr>
          <w:sz w:val="22"/>
        </w:rPr>
        <w:t xml:space="preserve">lans. </w:t>
      </w:r>
      <w:r w:rsidR="004F1877" w:rsidRPr="00672F23">
        <w:rPr>
          <w:sz w:val="22"/>
        </w:rPr>
        <w:t>Approved state plans</w:t>
      </w:r>
      <w:r w:rsidRPr="00672F23">
        <w:rPr>
          <w:sz w:val="22"/>
        </w:rPr>
        <w:t xml:space="preserve"> </w:t>
      </w:r>
      <w:r w:rsidR="005C1DEF">
        <w:rPr>
          <w:sz w:val="22"/>
        </w:rPr>
        <w:t xml:space="preserve">were required to </w:t>
      </w:r>
      <w:r w:rsidRPr="00672F23">
        <w:rPr>
          <w:sz w:val="22"/>
        </w:rPr>
        <w:t xml:space="preserve">either: </w:t>
      </w:r>
    </w:p>
    <w:p w14:paraId="15FF65F5" w14:textId="77777777" w:rsidR="00DB2755" w:rsidRPr="00672F23" w:rsidRDefault="008D29E3" w:rsidP="00DB2755">
      <w:pPr>
        <w:pStyle w:val="BulletList"/>
        <w:rPr>
          <w:sz w:val="22"/>
        </w:rPr>
      </w:pPr>
      <w:r w:rsidRPr="00672F23">
        <w:rPr>
          <w:sz w:val="22"/>
        </w:rPr>
        <w:t xml:space="preserve">Adopt amendments at least as effective as the final federal rule for their crane and derrick operation standards in demolition and underground work; or </w:t>
      </w:r>
    </w:p>
    <w:p w14:paraId="01F72F31" w14:textId="77777777" w:rsidR="00DB2755" w:rsidRPr="00672F23" w:rsidRDefault="008D29E3" w:rsidP="00DB2755">
      <w:pPr>
        <w:pStyle w:val="BulletList"/>
        <w:rPr>
          <w:sz w:val="22"/>
        </w:rPr>
      </w:pPr>
      <w:r w:rsidRPr="00672F23">
        <w:rPr>
          <w:sz w:val="22"/>
        </w:rPr>
        <w:t>Prove that the changes are not nec</w:t>
      </w:r>
      <w:r w:rsidRPr="00672F23">
        <w:rPr>
          <w:sz w:val="22"/>
        </w:rPr>
        <w:t xml:space="preserve">essary because their existing standards are the same or at least as effective as the OSHA final rule.  </w:t>
      </w:r>
    </w:p>
    <w:p w14:paraId="02DA0D59" w14:textId="77777777" w:rsidR="00DB2755" w:rsidRPr="00672F23" w:rsidRDefault="008D29E3" w:rsidP="00DB2755">
      <w:pPr>
        <w:pStyle w:val="BodyText"/>
        <w:rPr>
          <w:sz w:val="22"/>
        </w:rPr>
      </w:pPr>
      <w:r w:rsidRPr="00672F23">
        <w:rPr>
          <w:sz w:val="22"/>
        </w:rPr>
        <w:t xml:space="preserve">State </w:t>
      </w:r>
      <w:r w:rsidR="00A77B15" w:rsidRPr="00672F23">
        <w:rPr>
          <w:sz w:val="22"/>
        </w:rPr>
        <w:t>p</w:t>
      </w:r>
      <w:r w:rsidRPr="00672F23">
        <w:rPr>
          <w:sz w:val="22"/>
        </w:rPr>
        <w:t xml:space="preserve">lan compliance was required by Nov. 23, 2013. States and territories with </w:t>
      </w:r>
      <w:r w:rsidR="00D46A89" w:rsidRPr="00672F23">
        <w:rPr>
          <w:sz w:val="22"/>
        </w:rPr>
        <w:t>s</w:t>
      </w:r>
      <w:r w:rsidRPr="00672F23">
        <w:rPr>
          <w:sz w:val="22"/>
        </w:rPr>
        <w:t xml:space="preserve">tate </w:t>
      </w:r>
      <w:r w:rsidR="00D46A89" w:rsidRPr="00672F23">
        <w:rPr>
          <w:sz w:val="22"/>
        </w:rPr>
        <w:t>p</w:t>
      </w:r>
      <w:r w:rsidRPr="00672F23">
        <w:rPr>
          <w:sz w:val="22"/>
        </w:rPr>
        <w:t>lans limited to state and local government employees are under t</w:t>
      </w:r>
      <w:r w:rsidRPr="00672F23">
        <w:rPr>
          <w:sz w:val="22"/>
        </w:rPr>
        <w:t xml:space="preserve">he same obligations to the extent that they engage in demolition and underground work. </w:t>
      </w:r>
      <w:r w:rsidR="005C1DEF">
        <w:rPr>
          <w:sz w:val="22"/>
        </w:rPr>
        <w:t>A</w:t>
      </w:r>
      <w:r w:rsidRPr="00672F23">
        <w:rPr>
          <w:sz w:val="22"/>
        </w:rPr>
        <w:t xml:space="preserve"> list of states and territories with OSHA-approved </w:t>
      </w:r>
      <w:r w:rsidR="006807B4" w:rsidRPr="00672F23">
        <w:rPr>
          <w:sz w:val="22"/>
        </w:rPr>
        <w:t>s</w:t>
      </w:r>
      <w:r w:rsidRPr="00672F23">
        <w:rPr>
          <w:sz w:val="22"/>
        </w:rPr>
        <w:t xml:space="preserve">tate </w:t>
      </w:r>
      <w:r w:rsidR="006807B4" w:rsidRPr="00672F23">
        <w:rPr>
          <w:sz w:val="22"/>
        </w:rPr>
        <w:t>p</w:t>
      </w:r>
      <w:r w:rsidRPr="00672F23">
        <w:rPr>
          <w:sz w:val="22"/>
        </w:rPr>
        <w:t xml:space="preserve">lans is available </w:t>
      </w:r>
      <w:hyperlink r:id="rId21" w:history="1">
        <w:r w:rsidR="00672F23" w:rsidRPr="00672F23">
          <w:rPr>
            <w:rStyle w:val="Hyperlink"/>
            <w:sz w:val="22"/>
          </w:rPr>
          <w:t>here</w:t>
        </w:r>
      </w:hyperlink>
      <w:r w:rsidR="00672F23">
        <w:rPr>
          <w:sz w:val="22"/>
        </w:rPr>
        <w:t>.</w:t>
      </w:r>
      <w:r w:rsidRPr="00672F23">
        <w:rPr>
          <w:sz w:val="22"/>
        </w:rPr>
        <w:t xml:space="preserve"> </w:t>
      </w:r>
    </w:p>
    <w:p w14:paraId="023EB8B3" w14:textId="77777777" w:rsidR="00DB2755" w:rsidRPr="00DB2755" w:rsidRDefault="008D29E3" w:rsidP="00DB2755">
      <w:pPr>
        <w:pStyle w:val="Heading1"/>
      </w:pPr>
      <w:r w:rsidRPr="00DB2755">
        <w:t xml:space="preserve">Revisions to the Demolition </w:t>
      </w:r>
      <w:r w:rsidRPr="00DB2755">
        <w:t xml:space="preserve">and Underground Construction Standards </w:t>
      </w:r>
    </w:p>
    <w:p w14:paraId="3B405954" w14:textId="77777777" w:rsidR="00DB2755" w:rsidRPr="00672F23" w:rsidRDefault="008D29E3" w:rsidP="00DB2755">
      <w:pPr>
        <w:pStyle w:val="BodyText"/>
        <w:rPr>
          <w:sz w:val="22"/>
        </w:rPr>
      </w:pPr>
      <w:r w:rsidRPr="00672F23">
        <w:rPr>
          <w:sz w:val="22"/>
        </w:rPr>
        <w:t>The final rule amend</w:t>
      </w:r>
      <w:r w:rsidR="005C1DEF">
        <w:rPr>
          <w:sz w:val="22"/>
        </w:rPr>
        <w:t>ed</w:t>
      </w:r>
      <w:r w:rsidRPr="00672F23">
        <w:rPr>
          <w:sz w:val="22"/>
        </w:rPr>
        <w:t xml:space="preserve"> the underground construction standards to restore </w:t>
      </w:r>
      <w:r w:rsidR="00672F23">
        <w:rPr>
          <w:sz w:val="22"/>
        </w:rPr>
        <w:t>a</w:t>
      </w:r>
      <w:r w:rsidRPr="00672F23">
        <w:rPr>
          <w:sz w:val="22"/>
        </w:rPr>
        <w:t xml:space="preserve"> provision </w:t>
      </w:r>
      <w:r w:rsidR="00672F23">
        <w:rPr>
          <w:sz w:val="22"/>
        </w:rPr>
        <w:t>that allows employers to use cranes in order to</w:t>
      </w:r>
      <w:r w:rsidRPr="00672F23">
        <w:rPr>
          <w:sz w:val="22"/>
        </w:rPr>
        <w:t xml:space="preserve"> provide workers with routine access to undergro</w:t>
      </w:r>
      <w:r w:rsidR="00672F23">
        <w:rPr>
          <w:sz w:val="22"/>
        </w:rPr>
        <w:t>und worksites through a shaft. Under the final rule, e</w:t>
      </w:r>
      <w:r w:rsidRPr="00672F23">
        <w:rPr>
          <w:sz w:val="22"/>
        </w:rPr>
        <w:t xml:space="preserve">mployers no longer have to show that alternative conventional means of access are more hazardous or impossible. </w:t>
      </w:r>
    </w:p>
    <w:p w14:paraId="2EAFC778" w14:textId="77777777" w:rsidR="00DB2755" w:rsidRPr="00672F23" w:rsidRDefault="008D29E3" w:rsidP="00DB2755">
      <w:pPr>
        <w:pStyle w:val="BodyText"/>
        <w:rPr>
          <w:sz w:val="22"/>
        </w:rPr>
      </w:pPr>
      <w:r>
        <w:rPr>
          <w:sz w:val="22"/>
        </w:rPr>
        <w:t xml:space="preserve">In addition, </w:t>
      </w:r>
      <w:r w:rsidRPr="00672F23">
        <w:rPr>
          <w:sz w:val="22"/>
        </w:rPr>
        <w:t>the final rule add</w:t>
      </w:r>
      <w:r>
        <w:rPr>
          <w:sz w:val="22"/>
        </w:rPr>
        <w:t>ed</w:t>
      </w:r>
      <w:r w:rsidRPr="00672F23">
        <w:rPr>
          <w:sz w:val="22"/>
        </w:rPr>
        <w:t xml:space="preserve"> language to the existing demolition standards </w:t>
      </w:r>
      <w:r w:rsidR="005C1DEF">
        <w:rPr>
          <w:sz w:val="22"/>
        </w:rPr>
        <w:t>to clarify that</w:t>
      </w:r>
      <w:r w:rsidRPr="00672F23">
        <w:rPr>
          <w:sz w:val="22"/>
        </w:rPr>
        <w:t xml:space="preserve"> employers are responsible for</w:t>
      </w:r>
      <w:r w:rsidRPr="00672F23">
        <w:rPr>
          <w:sz w:val="22"/>
        </w:rPr>
        <w:t xml:space="preserve"> meeting </w:t>
      </w:r>
      <w:r w:rsidRPr="005C1DEF">
        <w:rPr>
          <w:b/>
          <w:sz w:val="22"/>
        </w:rPr>
        <w:t>all</w:t>
      </w:r>
      <w:r w:rsidRPr="00672F23">
        <w:rPr>
          <w:sz w:val="22"/>
        </w:rPr>
        <w:t xml:space="preserve"> of the requirements specified in the standards for Cranes and Derricks in Construction, not just </w:t>
      </w:r>
      <w:r w:rsidR="005C1DEF">
        <w:rPr>
          <w:sz w:val="22"/>
        </w:rPr>
        <w:t xml:space="preserve">the </w:t>
      </w:r>
      <w:r w:rsidRPr="00672F23">
        <w:rPr>
          <w:sz w:val="22"/>
        </w:rPr>
        <w:t>requirements related to equipment. Employers must also comply with crane and derrick requirements that do not apply directly to equipment, suc</w:t>
      </w:r>
      <w:r w:rsidRPr="00672F23">
        <w:rPr>
          <w:sz w:val="22"/>
        </w:rPr>
        <w:t>h as personnel training, operational aids and work area control.</w:t>
      </w:r>
    </w:p>
    <w:p w14:paraId="2884230F" w14:textId="77777777" w:rsidR="00DB2755" w:rsidRPr="00672F23" w:rsidRDefault="008D29E3" w:rsidP="00DB2755">
      <w:pPr>
        <w:pStyle w:val="BodyText"/>
        <w:rPr>
          <w:sz w:val="22"/>
        </w:rPr>
      </w:pPr>
      <w:r>
        <w:rPr>
          <w:sz w:val="22"/>
        </w:rPr>
        <w:t xml:space="preserve">Finally, OSHA </w:t>
      </w:r>
      <w:r w:rsidRPr="00672F23">
        <w:rPr>
          <w:sz w:val="22"/>
        </w:rPr>
        <w:t xml:space="preserve">also used the final rule to correct several minor grammatical errors in the existing demolition and underground construction standards.  </w:t>
      </w:r>
    </w:p>
    <w:sectPr w:rsidR="00DB2755" w:rsidRPr="00672F23"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57B8" w14:textId="77777777" w:rsidR="00000000" w:rsidRDefault="008D29E3">
      <w:pPr>
        <w:spacing w:after="0" w:line="240" w:lineRule="auto"/>
      </w:pPr>
      <w:r>
        <w:separator/>
      </w:r>
    </w:p>
  </w:endnote>
  <w:endnote w:type="continuationSeparator" w:id="0">
    <w:p w14:paraId="28D3F168" w14:textId="77777777" w:rsidR="00000000" w:rsidRDefault="008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B3AA" w14:textId="50ED0ED0" w:rsidR="00BA0696" w:rsidRDefault="008D29E3">
    <w:pPr>
      <w:pStyle w:val="Footer"/>
    </w:pPr>
    <w:r>
      <w:rPr>
        <w:noProof/>
      </w:rPr>
      <mc:AlternateContent>
        <mc:Choice Requires="wps">
          <w:drawing>
            <wp:anchor distT="0" distB="0" distL="114300" distR="114300" simplePos="0" relativeHeight="251658240" behindDoc="0" locked="0" layoutInCell="1" allowOverlap="1" wp14:anchorId="302199ED" wp14:editId="58DDD2CE">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6F19C0" w14:textId="77777777" w:rsidR="0084048C" w:rsidRPr="00947E11" w:rsidRDefault="008D29E3"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199ED" id="_x0000_t202" coordsize="21600,21600" o:spt="202" path="m,l,21600r21600,l21600,xe">
              <v:stroke joinstyle="miter"/>
              <v:path gradientshapeok="t" o:connecttype="rect"/>
            </v:shapetype>
            <v:shape id="Text Box 81" o:spid="_x0000_s1029"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5qAIAAK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" filled="f" stroked="f" strokeweight=".5pt">
              <v:path arrowok="t"/>
              <v:textbox>
                <w:txbxContent>
                  <w:p w14:paraId="4C6F19C0" w14:textId="77777777" w:rsidR="0084048C" w:rsidRPr="00947E11" w:rsidRDefault="008D29E3"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D692" w14:textId="77777777" w:rsidR="007B4E79" w:rsidRPr="00F72D06" w:rsidRDefault="008D29E3" w:rsidP="005714F1">
    <w:pPr>
      <w:pStyle w:val="Footer"/>
      <w:spacing w:before="40"/>
      <w:jc w:val="right"/>
    </w:pPr>
    <w:r w:rsidRPr="00F72D06">
      <w:fldChar w:fldCharType="begin"/>
    </w:r>
    <w:r w:rsidRPr="00F72D06">
      <w:instrText xml:space="preserve"> PAGE   \* MERGEFORMAT </w:instrText>
    </w:r>
    <w:r w:rsidRPr="00F72D06">
      <w:fldChar w:fldCharType="separate"/>
    </w:r>
    <w:r w:rsidR="00C51C3F">
      <w:rPr>
        <w:noProof/>
      </w:rPr>
      <w:t>2</w:t>
    </w:r>
    <w:r w:rsidRPr="00F72D06">
      <w:rPr>
        <w:noProof/>
      </w:rPr>
      <w:fldChar w:fldCharType="end"/>
    </w:r>
  </w:p>
  <w:p w14:paraId="297D51D8" w14:textId="77777777" w:rsidR="007B4E79" w:rsidRPr="00817EEE" w:rsidRDefault="008D29E3" w:rsidP="00817EEE">
    <w:pPr>
      <w:pStyle w:val="Disclaimer"/>
    </w:pPr>
    <w:r>
      <w:t>This Compliance</w:t>
    </w:r>
    <w:r w:rsidRPr="00817EEE">
      <w:t xml:space="preserve"> Overview is not intended to be exhaustive nor should any discussion or opinions be construed as legal advice.</w:t>
    </w:r>
    <w:r w:rsidR="00DD1FDA" w:rsidRPr="00817EEE">
      <w:t xml:space="preserve"> </w:t>
    </w:r>
    <w:r w:rsidRPr="00817EEE">
      <w:t>Readers should contact legal counsel for legal advice.</w:t>
    </w:r>
  </w:p>
  <w:p w14:paraId="47B984CA" w14:textId="77777777" w:rsidR="002364F9" w:rsidRDefault="008D29E3" w:rsidP="00817EEE">
    <w:pPr>
      <w:pStyle w:val="Disclaimer"/>
    </w:pPr>
    <w:r w:rsidRPr="00817EEE">
      <w:t xml:space="preserve">© </w:t>
    </w:r>
    <w:r w:rsidR="00332B71">
      <w:t xml:space="preserve">2013, </w:t>
    </w:r>
    <w:r w:rsidRPr="00817EEE">
      <w:t>201</w:t>
    </w:r>
    <w:r w:rsidR="00460A5D">
      <w:t>7</w:t>
    </w:r>
    <w:r w:rsidR="005C1DEF">
      <w:t>-2019</w:t>
    </w:r>
    <w:r w:rsidRPr="00817EEE">
      <w:t> </w:t>
    </w:r>
    <w:r w:rsidR="007B4E79" w:rsidRPr="00817EEE">
      <w:t>Zywave, Inc. All rights reserved.</w:t>
    </w:r>
    <w:r w:rsidR="00332B71">
      <w:t xml:space="preserve"> </w:t>
    </w:r>
  </w:p>
  <w:p w14:paraId="33281180" w14:textId="77777777" w:rsidR="0091138D" w:rsidRPr="00817EEE" w:rsidRDefault="0091138D" w:rsidP="00817EEE">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A57F" w14:textId="77777777" w:rsidR="00000000" w:rsidRDefault="008D29E3">
      <w:pPr>
        <w:spacing w:after="0" w:line="240" w:lineRule="auto"/>
      </w:pPr>
      <w:r>
        <w:separator/>
      </w:r>
    </w:p>
  </w:footnote>
  <w:footnote w:type="continuationSeparator" w:id="0">
    <w:p w14:paraId="34709BB1" w14:textId="77777777" w:rsidR="00000000" w:rsidRDefault="008D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4F71" w14:textId="600030B1" w:rsidR="00777DD9" w:rsidRDefault="008D29E3">
    <w:pPr>
      <w:pStyle w:val="Header"/>
    </w:pPr>
    <w:r>
      <w:rPr>
        <w:noProof/>
      </w:rPr>
      <mc:AlternateContent>
        <mc:Choice Requires="wps">
          <w:drawing>
            <wp:anchor distT="0" distB="0" distL="114300" distR="114300" simplePos="0" relativeHeight="251659264" behindDoc="0" locked="0" layoutInCell="1" allowOverlap="1" wp14:anchorId="5D19EF0C" wp14:editId="47569789">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76A05E"/>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27737F"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" strokecolor="#76a05e"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46F495BF" wp14:editId="23CF62B7">
          <wp:simplePos x="0" y="0"/>
          <wp:positionH relativeFrom="margin">
            <wp:posOffset>-457200</wp:posOffset>
          </wp:positionH>
          <wp:positionV relativeFrom="margin">
            <wp:posOffset>-2791460</wp:posOffset>
          </wp:positionV>
          <wp:extent cx="7772400" cy="2882265"/>
          <wp:effectExtent l="0" t="0" r="0" b="0"/>
          <wp:wrapNone/>
          <wp:docPr id="1026" name="Picture 5" descr="ACA Overvie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 Overvie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2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3218" w14:textId="763C063A" w:rsidR="00D16053" w:rsidRDefault="008D29E3">
    <w:pPr>
      <w:pStyle w:val="Header"/>
      <w:rPr>
        <w:noProof/>
      </w:rPr>
    </w:pPr>
    <w:r>
      <w:rPr>
        <w:noProof/>
      </w:rPr>
      <w:drawing>
        <wp:anchor distT="0" distB="0" distL="114300" distR="114300" simplePos="0" relativeHeight="251661312" behindDoc="1" locked="0" layoutInCell="1" allowOverlap="1" wp14:anchorId="141AF543" wp14:editId="2B01919D">
          <wp:simplePos x="0" y="0"/>
          <wp:positionH relativeFrom="margin">
            <wp:posOffset>-914400</wp:posOffset>
          </wp:positionH>
          <wp:positionV relativeFrom="margin">
            <wp:posOffset>-1042670</wp:posOffset>
          </wp:positionV>
          <wp:extent cx="7772400" cy="861695"/>
          <wp:effectExtent l="0" t="0" r="0" b="0"/>
          <wp:wrapNone/>
          <wp:docPr id="1028" name="Picture 6" descr="ACA Overview_P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 Overview_P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1695"/>
                  </a:xfrm>
                  <a:prstGeom prst="rect">
                    <a:avLst/>
                  </a:prstGeom>
                  <a:noFill/>
                </pic:spPr>
              </pic:pic>
            </a:graphicData>
          </a:graphic>
          <wp14:sizeRelH relativeFrom="page">
            <wp14:pctWidth>0</wp14:pctWidth>
          </wp14:sizeRelH>
          <wp14:sizeRelV relativeFrom="page">
            <wp14:pctHeight>0</wp14:pctHeight>
          </wp14:sizeRelV>
        </wp:anchor>
      </w:drawing>
    </w:r>
  </w:p>
  <w:p w14:paraId="7313AE17"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488"/>
    <w:multiLevelType w:val="hybridMultilevel"/>
    <w:tmpl w:val="4A98104E"/>
    <w:lvl w:ilvl="0" w:tplc="F9B8CDDE">
      <w:start w:val="1"/>
      <w:numFmt w:val="bullet"/>
      <w:pStyle w:val="T-BulletList"/>
      <w:lvlText w:val=""/>
      <w:lvlJc w:val="left"/>
      <w:pPr>
        <w:ind w:left="288" w:hanging="216"/>
      </w:pPr>
      <w:rPr>
        <w:rFonts w:ascii="Symbol" w:hAnsi="Symbol" w:hint="default"/>
        <w:sz w:val="20"/>
        <w:szCs w:val="20"/>
      </w:rPr>
    </w:lvl>
    <w:lvl w:ilvl="1" w:tplc="79681C98">
      <w:start w:val="1"/>
      <w:numFmt w:val="bullet"/>
      <w:lvlText w:val="o"/>
      <w:lvlJc w:val="left"/>
      <w:pPr>
        <w:ind w:left="576" w:hanging="216"/>
      </w:pPr>
      <w:rPr>
        <w:rFonts w:ascii="Courier New" w:hAnsi="Courier New" w:hint="default"/>
      </w:rPr>
    </w:lvl>
    <w:lvl w:ilvl="2" w:tplc="3A589670">
      <w:start w:val="1"/>
      <w:numFmt w:val="bullet"/>
      <w:lvlText w:val=""/>
      <w:lvlJc w:val="left"/>
      <w:pPr>
        <w:ind w:left="1008" w:hanging="288"/>
      </w:pPr>
      <w:rPr>
        <w:rFonts w:ascii="Wingdings" w:hAnsi="Wingdings" w:hint="default"/>
      </w:rPr>
    </w:lvl>
    <w:lvl w:ilvl="3" w:tplc="B53E7D02" w:tentative="1">
      <w:start w:val="1"/>
      <w:numFmt w:val="bullet"/>
      <w:lvlText w:val=""/>
      <w:lvlJc w:val="left"/>
      <w:pPr>
        <w:ind w:left="2880" w:hanging="360"/>
      </w:pPr>
      <w:rPr>
        <w:rFonts w:ascii="Symbol" w:hAnsi="Symbol" w:hint="default"/>
      </w:rPr>
    </w:lvl>
    <w:lvl w:ilvl="4" w:tplc="243422BE" w:tentative="1">
      <w:start w:val="1"/>
      <w:numFmt w:val="bullet"/>
      <w:lvlText w:val="o"/>
      <w:lvlJc w:val="left"/>
      <w:pPr>
        <w:ind w:left="3600" w:hanging="360"/>
      </w:pPr>
      <w:rPr>
        <w:rFonts w:ascii="Courier New" w:hAnsi="Courier New" w:cs="Courier New" w:hint="default"/>
      </w:rPr>
    </w:lvl>
    <w:lvl w:ilvl="5" w:tplc="444C6CC6" w:tentative="1">
      <w:start w:val="1"/>
      <w:numFmt w:val="bullet"/>
      <w:lvlText w:val=""/>
      <w:lvlJc w:val="left"/>
      <w:pPr>
        <w:ind w:left="4320" w:hanging="360"/>
      </w:pPr>
      <w:rPr>
        <w:rFonts w:ascii="Wingdings" w:hAnsi="Wingdings" w:hint="default"/>
      </w:rPr>
    </w:lvl>
    <w:lvl w:ilvl="6" w:tplc="7C0C39D8" w:tentative="1">
      <w:start w:val="1"/>
      <w:numFmt w:val="bullet"/>
      <w:lvlText w:val=""/>
      <w:lvlJc w:val="left"/>
      <w:pPr>
        <w:ind w:left="5040" w:hanging="360"/>
      </w:pPr>
      <w:rPr>
        <w:rFonts w:ascii="Symbol" w:hAnsi="Symbol" w:hint="default"/>
      </w:rPr>
    </w:lvl>
    <w:lvl w:ilvl="7" w:tplc="83D056B0" w:tentative="1">
      <w:start w:val="1"/>
      <w:numFmt w:val="bullet"/>
      <w:lvlText w:val="o"/>
      <w:lvlJc w:val="left"/>
      <w:pPr>
        <w:ind w:left="5760" w:hanging="360"/>
      </w:pPr>
      <w:rPr>
        <w:rFonts w:ascii="Courier New" w:hAnsi="Courier New" w:cs="Courier New" w:hint="default"/>
      </w:rPr>
    </w:lvl>
    <w:lvl w:ilvl="8" w:tplc="09F2CC2C" w:tentative="1">
      <w:start w:val="1"/>
      <w:numFmt w:val="bullet"/>
      <w:lvlText w:val=""/>
      <w:lvlJc w:val="left"/>
      <w:pPr>
        <w:ind w:left="6480" w:hanging="360"/>
      </w:pPr>
      <w:rPr>
        <w:rFonts w:ascii="Wingdings" w:hAnsi="Wingdings" w:hint="default"/>
      </w:rPr>
    </w:lvl>
  </w:abstractNum>
  <w:abstractNum w:abstractNumId="1" w15:restartNumberingAfterBreak="0">
    <w:nsid w:val="1D3245E4"/>
    <w:multiLevelType w:val="hybridMultilevel"/>
    <w:tmpl w:val="0E7E4E36"/>
    <w:lvl w:ilvl="0" w:tplc="9BF0F3B4">
      <w:start w:val="1"/>
      <w:numFmt w:val="bullet"/>
      <w:lvlText w:val=""/>
      <w:lvlJc w:val="left"/>
      <w:pPr>
        <w:ind w:left="720" w:hanging="360"/>
      </w:pPr>
      <w:rPr>
        <w:rFonts w:ascii="Symbol" w:hAnsi="Symbol" w:hint="default"/>
      </w:rPr>
    </w:lvl>
    <w:lvl w:ilvl="1" w:tplc="0B121BF8" w:tentative="1">
      <w:start w:val="1"/>
      <w:numFmt w:val="bullet"/>
      <w:lvlText w:val="o"/>
      <w:lvlJc w:val="left"/>
      <w:pPr>
        <w:ind w:left="1440" w:hanging="360"/>
      </w:pPr>
      <w:rPr>
        <w:rFonts w:ascii="Courier New" w:hAnsi="Courier New" w:cs="Courier New" w:hint="default"/>
      </w:rPr>
    </w:lvl>
    <w:lvl w:ilvl="2" w:tplc="48A6573C" w:tentative="1">
      <w:start w:val="1"/>
      <w:numFmt w:val="bullet"/>
      <w:lvlText w:val=""/>
      <w:lvlJc w:val="left"/>
      <w:pPr>
        <w:ind w:left="2160" w:hanging="360"/>
      </w:pPr>
      <w:rPr>
        <w:rFonts w:ascii="Wingdings" w:hAnsi="Wingdings" w:hint="default"/>
      </w:rPr>
    </w:lvl>
    <w:lvl w:ilvl="3" w:tplc="EC8C5EB4" w:tentative="1">
      <w:start w:val="1"/>
      <w:numFmt w:val="bullet"/>
      <w:lvlText w:val=""/>
      <w:lvlJc w:val="left"/>
      <w:pPr>
        <w:ind w:left="2880" w:hanging="360"/>
      </w:pPr>
      <w:rPr>
        <w:rFonts w:ascii="Symbol" w:hAnsi="Symbol" w:hint="default"/>
      </w:rPr>
    </w:lvl>
    <w:lvl w:ilvl="4" w:tplc="B7721E42" w:tentative="1">
      <w:start w:val="1"/>
      <w:numFmt w:val="bullet"/>
      <w:lvlText w:val="o"/>
      <w:lvlJc w:val="left"/>
      <w:pPr>
        <w:ind w:left="3600" w:hanging="360"/>
      </w:pPr>
      <w:rPr>
        <w:rFonts w:ascii="Courier New" w:hAnsi="Courier New" w:cs="Courier New" w:hint="default"/>
      </w:rPr>
    </w:lvl>
    <w:lvl w:ilvl="5" w:tplc="55366210" w:tentative="1">
      <w:start w:val="1"/>
      <w:numFmt w:val="bullet"/>
      <w:lvlText w:val=""/>
      <w:lvlJc w:val="left"/>
      <w:pPr>
        <w:ind w:left="4320" w:hanging="360"/>
      </w:pPr>
      <w:rPr>
        <w:rFonts w:ascii="Wingdings" w:hAnsi="Wingdings" w:hint="default"/>
      </w:rPr>
    </w:lvl>
    <w:lvl w:ilvl="6" w:tplc="857432AE" w:tentative="1">
      <w:start w:val="1"/>
      <w:numFmt w:val="bullet"/>
      <w:lvlText w:val=""/>
      <w:lvlJc w:val="left"/>
      <w:pPr>
        <w:ind w:left="5040" w:hanging="360"/>
      </w:pPr>
      <w:rPr>
        <w:rFonts w:ascii="Symbol" w:hAnsi="Symbol" w:hint="default"/>
      </w:rPr>
    </w:lvl>
    <w:lvl w:ilvl="7" w:tplc="C7E2D0B0" w:tentative="1">
      <w:start w:val="1"/>
      <w:numFmt w:val="bullet"/>
      <w:lvlText w:val="o"/>
      <w:lvlJc w:val="left"/>
      <w:pPr>
        <w:ind w:left="5760" w:hanging="360"/>
      </w:pPr>
      <w:rPr>
        <w:rFonts w:ascii="Courier New" w:hAnsi="Courier New" w:cs="Courier New" w:hint="default"/>
      </w:rPr>
    </w:lvl>
    <w:lvl w:ilvl="8" w:tplc="924036E8" w:tentative="1">
      <w:start w:val="1"/>
      <w:numFmt w:val="bullet"/>
      <w:lvlText w:val=""/>
      <w:lvlJc w:val="left"/>
      <w:pPr>
        <w:ind w:left="6480" w:hanging="360"/>
      </w:pPr>
      <w:rPr>
        <w:rFonts w:ascii="Wingdings" w:hAnsi="Wingdings" w:hint="default"/>
      </w:rPr>
    </w:lvl>
  </w:abstractNum>
  <w:abstractNum w:abstractNumId="2" w15:restartNumberingAfterBreak="0">
    <w:nsid w:val="271166A4"/>
    <w:multiLevelType w:val="hybridMultilevel"/>
    <w:tmpl w:val="35D20024"/>
    <w:lvl w:ilvl="0" w:tplc="A46C6BFC">
      <w:start w:val="1"/>
      <w:numFmt w:val="bullet"/>
      <w:lvlText w:val=""/>
      <w:lvlJc w:val="left"/>
      <w:pPr>
        <w:ind w:left="288" w:hanging="288"/>
      </w:pPr>
      <w:rPr>
        <w:rFonts w:ascii="Symbol" w:hAnsi="Symbol" w:hint="default"/>
      </w:rPr>
    </w:lvl>
    <w:lvl w:ilvl="1" w:tplc="19227AEC">
      <w:start w:val="1"/>
      <w:numFmt w:val="bullet"/>
      <w:lvlText w:val="o"/>
      <w:lvlJc w:val="left"/>
      <w:pPr>
        <w:ind w:left="576" w:hanging="216"/>
      </w:pPr>
      <w:rPr>
        <w:rFonts w:ascii="Courier New" w:hAnsi="Courier New" w:hint="default"/>
      </w:rPr>
    </w:lvl>
    <w:lvl w:ilvl="2" w:tplc="303604AA">
      <w:start w:val="1"/>
      <w:numFmt w:val="bullet"/>
      <w:lvlText w:val=""/>
      <w:lvlJc w:val="left"/>
      <w:pPr>
        <w:ind w:left="864" w:hanging="216"/>
      </w:pPr>
      <w:rPr>
        <w:rFonts w:ascii="Wingdings" w:hAnsi="Wingdings" w:hint="default"/>
      </w:rPr>
    </w:lvl>
    <w:lvl w:ilvl="3" w:tplc="4D66A192" w:tentative="1">
      <w:start w:val="1"/>
      <w:numFmt w:val="bullet"/>
      <w:lvlText w:val=""/>
      <w:lvlJc w:val="left"/>
      <w:pPr>
        <w:ind w:left="2880" w:hanging="360"/>
      </w:pPr>
      <w:rPr>
        <w:rFonts w:ascii="Symbol" w:hAnsi="Symbol" w:hint="default"/>
      </w:rPr>
    </w:lvl>
    <w:lvl w:ilvl="4" w:tplc="F8F2F66A" w:tentative="1">
      <w:start w:val="1"/>
      <w:numFmt w:val="bullet"/>
      <w:lvlText w:val="o"/>
      <w:lvlJc w:val="left"/>
      <w:pPr>
        <w:ind w:left="3600" w:hanging="360"/>
      </w:pPr>
      <w:rPr>
        <w:rFonts w:ascii="Courier New" w:hAnsi="Courier New" w:cs="Courier New" w:hint="default"/>
      </w:rPr>
    </w:lvl>
    <w:lvl w:ilvl="5" w:tplc="0D1A0B2A" w:tentative="1">
      <w:start w:val="1"/>
      <w:numFmt w:val="bullet"/>
      <w:lvlText w:val=""/>
      <w:lvlJc w:val="left"/>
      <w:pPr>
        <w:ind w:left="4320" w:hanging="360"/>
      </w:pPr>
      <w:rPr>
        <w:rFonts w:ascii="Wingdings" w:hAnsi="Wingdings" w:hint="default"/>
      </w:rPr>
    </w:lvl>
    <w:lvl w:ilvl="6" w:tplc="965A7882" w:tentative="1">
      <w:start w:val="1"/>
      <w:numFmt w:val="bullet"/>
      <w:lvlText w:val=""/>
      <w:lvlJc w:val="left"/>
      <w:pPr>
        <w:ind w:left="5040" w:hanging="360"/>
      </w:pPr>
      <w:rPr>
        <w:rFonts w:ascii="Symbol" w:hAnsi="Symbol" w:hint="default"/>
      </w:rPr>
    </w:lvl>
    <w:lvl w:ilvl="7" w:tplc="A536BC22" w:tentative="1">
      <w:start w:val="1"/>
      <w:numFmt w:val="bullet"/>
      <w:lvlText w:val="o"/>
      <w:lvlJc w:val="left"/>
      <w:pPr>
        <w:ind w:left="5760" w:hanging="360"/>
      </w:pPr>
      <w:rPr>
        <w:rFonts w:ascii="Courier New" w:hAnsi="Courier New" w:cs="Courier New" w:hint="default"/>
      </w:rPr>
    </w:lvl>
    <w:lvl w:ilvl="8" w:tplc="E6108A82" w:tentative="1">
      <w:start w:val="1"/>
      <w:numFmt w:val="bullet"/>
      <w:lvlText w:val=""/>
      <w:lvlJc w:val="left"/>
      <w:pPr>
        <w:ind w:left="6480" w:hanging="360"/>
      </w:pPr>
      <w:rPr>
        <w:rFonts w:ascii="Wingdings" w:hAnsi="Wingdings" w:hint="default"/>
      </w:rPr>
    </w:lvl>
  </w:abstractNum>
  <w:abstractNum w:abstractNumId="3" w15:restartNumberingAfterBreak="0">
    <w:nsid w:val="370A2C70"/>
    <w:multiLevelType w:val="hybridMultilevel"/>
    <w:tmpl w:val="CB1A4564"/>
    <w:lvl w:ilvl="0" w:tplc="EA403E70">
      <w:start w:val="1"/>
      <w:numFmt w:val="bullet"/>
      <w:pStyle w:val="BulletList"/>
      <w:lvlText w:val=""/>
      <w:lvlJc w:val="left"/>
      <w:pPr>
        <w:ind w:left="576" w:hanging="216"/>
      </w:pPr>
      <w:rPr>
        <w:rFonts w:ascii="Symbol" w:hAnsi="Symbol" w:hint="default"/>
      </w:rPr>
    </w:lvl>
    <w:lvl w:ilvl="1" w:tplc="C7D839E2">
      <w:start w:val="1"/>
      <w:numFmt w:val="bullet"/>
      <w:lvlText w:val="o"/>
      <w:lvlJc w:val="left"/>
      <w:pPr>
        <w:ind w:left="936" w:hanging="216"/>
      </w:pPr>
      <w:rPr>
        <w:rFonts w:ascii="Courier New" w:hAnsi="Courier New" w:hint="default"/>
      </w:rPr>
    </w:lvl>
    <w:lvl w:ilvl="2" w:tplc="0B7036B6">
      <w:start w:val="1"/>
      <w:numFmt w:val="bullet"/>
      <w:lvlText w:val=""/>
      <w:lvlJc w:val="left"/>
      <w:pPr>
        <w:ind w:left="1296" w:hanging="216"/>
      </w:pPr>
      <w:rPr>
        <w:rFonts w:ascii="Wingdings" w:hAnsi="Wingdings" w:hint="default"/>
      </w:rPr>
    </w:lvl>
    <w:lvl w:ilvl="3" w:tplc="47CA8884" w:tentative="1">
      <w:start w:val="1"/>
      <w:numFmt w:val="bullet"/>
      <w:lvlText w:val=""/>
      <w:lvlJc w:val="left"/>
      <w:pPr>
        <w:ind w:left="2880" w:hanging="360"/>
      </w:pPr>
      <w:rPr>
        <w:rFonts w:ascii="Symbol" w:hAnsi="Symbol" w:hint="default"/>
      </w:rPr>
    </w:lvl>
    <w:lvl w:ilvl="4" w:tplc="D13224D8" w:tentative="1">
      <w:start w:val="1"/>
      <w:numFmt w:val="bullet"/>
      <w:lvlText w:val="o"/>
      <w:lvlJc w:val="left"/>
      <w:pPr>
        <w:ind w:left="3600" w:hanging="360"/>
      </w:pPr>
      <w:rPr>
        <w:rFonts w:ascii="Courier New" w:hAnsi="Courier New" w:cs="Courier New" w:hint="default"/>
      </w:rPr>
    </w:lvl>
    <w:lvl w:ilvl="5" w:tplc="FD30E014" w:tentative="1">
      <w:start w:val="1"/>
      <w:numFmt w:val="bullet"/>
      <w:lvlText w:val=""/>
      <w:lvlJc w:val="left"/>
      <w:pPr>
        <w:ind w:left="4320" w:hanging="360"/>
      </w:pPr>
      <w:rPr>
        <w:rFonts w:ascii="Wingdings" w:hAnsi="Wingdings" w:hint="default"/>
      </w:rPr>
    </w:lvl>
    <w:lvl w:ilvl="6" w:tplc="124E8100" w:tentative="1">
      <w:start w:val="1"/>
      <w:numFmt w:val="bullet"/>
      <w:lvlText w:val=""/>
      <w:lvlJc w:val="left"/>
      <w:pPr>
        <w:ind w:left="5040" w:hanging="360"/>
      </w:pPr>
      <w:rPr>
        <w:rFonts w:ascii="Symbol" w:hAnsi="Symbol" w:hint="default"/>
      </w:rPr>
    </w:lvl>
    <w:lvl w:ilvl="7" w:tplc="694876E2" w:tentative="1">
      <w:start w:val="1"/>
      <w:numFmt w:val="bullet"/>
      <w:lvlText w:val="o"/>
      <w:lvlJc w:val="left"/>
      <w:pPr>
        <w:ind w:left="5760" w:hanging="360"/>
      </w:pPr>
      <w:rPr>
        <w:rFonts w:ascii="Courier New" w:hAnsi="Courier New" w:cs="Courier New" w:hint="default"/>
      </w:rPr>
    </w:lvl>
    <w:lvl w:ilvl="8" w:tplc="613A7DA2" w:tentative="1">
      <w:start w:val="1"/>
      <w:numFmt w:val="bullet"/>
      <w:lvlText w:val=""/>
      <w:lvlJc w:val="left"/>
      <w:pPr>
        <w:ind w:left="6480" w:hanging="360"/>
      </w:pPr>
      <w:rPr>
        <w:rFonts w:ascii="Wingdings" w:hAnsi="Wingdings" w:hint="default"/>
      </w:rPr>
    </w:lvl>
  </w:abstractNum>
  <w:abstractNum w:abstractNumId="4" w15:restartNumberingAfterBreak="0">
    <w:nsid w:val="6F346A19"/>
    <w:multiLevelType w:val="hybridMultilevel"/>
    <w:tmpl w:val="A2763910"/>
    <w:lvl w:ilvl="0" w:tplc="A240F6E0">
      <w:start w:val="1"/>
      <w:numFmt w:val="bullet"/>
      <w:pStyle w:val="H-BulletList"/>
      <w:lvlText w:val=""/>
      <w:lvlJc w:val="left"/>
      <w:pPr>
        <w:ind w:left="288" w:hanging="216"/>
      </w:pPr>
      <w:rPr>
        <w:rFonts w:ascii="Symbol" w:hAnsi="Symbol" w:hint="default"/>
        <w:sz w:val="20"/>
        <w:szCs w:val="20"/>
      </w:rPr>
    </w:lvl>
    <w:lvl w:ilvl="1" w:tplc="87BCB9D0">
      <w:start w:val="1"/>
      <w:numFmt w:val="bullet"/>
      <w:lvlText w:val="o"/>
      <w:lvlJc w:val="left"/>
      <w:pPr>
        <w:ind w:left="504" w:hanging="144"/>
      </w:pPr>
      <w:rPr>
        <w:rFonts w:ascii="Courier New" w:hAnsi="Courier New" w:hint="default"/>
      </w:rPr>
    </w:lvl>
    <w:lvl w:ilvl="2" w:tplc="F0E65A24">
      <w:start w:val="1"/>
      <w:numFmt w:val="bullet"/>
      <w:lvlText w:val=""/>
      <w:lvlJc w:val="left"/>
      <w:pPr>
        <w:ind w:left="1008" w:hanging="288"/>
      </w:pPr>
      <w:rPr>
        <w:rFonts w:ascii="Wingdings" w:hAnsi="Wingdings" w:hint="default"/>
      </w:rPr>
    </w:lvl>
    <w:lvl w:ilvl="3" w:tplc="A8961C22" w:tentative="1">
      <w:start w:val="1"/>
      <w:numFmt w:val="bullet"/>
      <w:lvlText w:val=""/>
      <w:lvlJc w:val="left"/>
      <w:pPr>
        <w:ind w:left="2880" w:hanging="360"/>
      </w:pPr>
      <w:rPr>
        <w:rFonts w:ascii="Symbol" w:hAnsi="Symbol" w:hint="default"/>
      </w:rPr>
    </w:lvl>
    <w:lvl w:ilvl="4" w:tplc="9F28319E" w:tentative="1">
      <w:start w:val="1"/>
      <w:numFmt w:val="bullet"/>
      <w:lvlText w:val="o"/>
      <w:lvlJc w:val="left"/>
      <w:pPr>
        <w:ind w:left="3600" w:hanging="360"/>
      </w:pPr>
      <w:rPr>
        <w:rFonts w:ascii="Courier New" w:hAnsi="Courier New" w:cs="Courier New" w:hint="default"/>
      </w:rPr>
    </w:lvl>
    <w:lvl w:ilvl="5" w:tplc="DD2EA882" w:tentative="1">
      <w:start w:val="1"/>
      <w:numFmt w:val="bullet"/>
      <w:lvlText w:val=""/>
      <w:lvlJc w:val="left"/>
      <w:pPr>
        <w:ind w:left="4320" w:hanging="360"/>
      </w:pPr>
      <w:rPr>
        <w:rFonts w:ascii="Wingdings" w:hAnsi="Wingdings" w:hint="default"/>
      </w:rPr>
    </w:lvl>
    <w:lvl w:ilvl="6" w:tplc="FA8C9068" w:tentative="1">
      <w:start w:val="1"/>
      <w:numFmt w:val="bullet"/>
      <w:lvlText w:val=""/>
      <w:lvlJc w:val="left"/>
      <w:pPr>
        <w:ind w:left="5040" w:hanging="360"/>
      </w:pPr>
      <w:rPr>
        <w:rFonts w:ascii="Symbol" w:hAnsi="Symbol" w:hint="default"/>
      </w:rPr>
    </w:lvl>
    <w:lvl w:ilvl="7" w:tplc="814CDB58" w:tentative="1">
      <w:start w:val="1"/>
      <w:numFmt w:val="bullet"/>
      <w:lvlText w:val="o"/>
      <w:lvlJc w:val="left"/>
      <w:pPr>
        <w:ind w:left="5760" w:hanging="360"/>
      </w:pPr>
      <w:rPr>
        <w:rFonts w:ascii="Courier New" w:hAnsi="Courier New" w:cs="Courier New" w:hint="default"/>
      </w:rPr>
    </w:lvl>
    <w:lvl w:ilvl="8" w:tplc="516C017E" w:tentative="1">
      <w:start w:val="1"/>
      <w:numFmt w:val="bullet"/>
      <w:lvlText w:val=""/>
      <w:lvlJc w:val="left"/>
      <w:pPr>
        <w:ind w:left="6480" w:hanging="360"/>
      </w:pPr>
      <w:rPr>
        <w:rFonts w:ascii="Wingdings" w:hAnsi="Wingdings" w:hint="default"/>
      </w:rPr>
    </w:lvl>
  </w:abstractNum>
  <w:abstractNum w:abstractNumId="5" w15:restartNumberingAfterBreak="0">
    <w:nsid w:val="70D86126"/>
    <w:multiLevelType w:val="hybridMultilevel"/>
    <w:tmpl w:val="792E3A1A"/>
    <w:lvl w:ilvl="0" w:tplc="A3BAB6CE">
      <w:start w:val="1"/>
      <w:numFmt w:val="decimal"/>
      <w:pStyle w:val="Numbering"/>
      <w:lvlText w:val="%1."/>
      <w:lvlJc w:val="left"/>
      <w:pPr>
        <w:ind w:left="576" w:hanging="216"/>
      </w:pPr>
      <w:rPr>
        <w:rFonts w:hint="default"/>
      </w:rPr>
    </w:lvl>
    <w:lvl w:ilvl="1" w:tplc="A9FE17CA">
      <w:start w:val="1"/>
      <w:numFmt w:val="lowerLetter"/>
      <w:lvlText w:val="%2."/>
      <w:lvlJc w:val="left"/>
      <w:pPr>
        <w:ind w:left="936" w:hanging="216"/>
      </w:pPr>
      <w:rPr>
        <w:rFonts w:hint="default"/>
      </w:rPr>
    </w:lvl>
    <w:lvl w:ilvl="2" w:tplc="21C6EB16">
      <w:start w:val="1"/>
      <w:numFmt w:val="lowerRoman"/>
      <w:lvlText w:val="%3."/>
      <w:lvlJc w:val="right"/>
      <w:pPr>
        <w:ind w:left="1296" w:hanging="216"/>
      </w:pPr>
      <w:rPr>
        <w:rFonts w:hint="default"/>
      </w:rPr>
    </w:lvl>
    <w:lvl w:ilvl="3" w:tplc="280A5ECE" w:tentative="1">
      <w:start w:val="1"/>
      <w:numFmt w:val="decimal"/>
      <w:lvlText w:val="%4."/>
      <w:lvlJc w:val="left"/>
      <w:pPr>
        <w:ind w:left="2880" w:hanging="360"/>
      </w:pPr>
    </w:lvl>
    <w:lvl w:ilvl="4" w:tplc="7C94CF9A" w:tentative="1">
      <w:start w:val="1"/>
      <w:numFmt w:val="lowerLetter"/>
      <w:lvlText w:val="%5."/>
      <w:lvlJc w:val="left"/>
      <w:pPr>
        <w:ind w:left="3600" w:hanging="360"/>
      </w:pPr>
    </w:lvl>
    <w:lvl w:ilvl="5" w:tplc="F1C4A028" w:tentative="1">
      <w:start w:val="1"/>
      <w:numFmt w:val="lowerRoman"/>
      <w:lvlText w:val="%6."/>
      <w:lvlJc w:val="right"/>
      <w:pPr>
        <w:ind w:left="4320" w:hanging="180"/>
      </w:pPr>
    </w:lvl>
    <w:lvl w:ilvl="6" w:tplc="A4283CE8" w:tentative="1">
      <w:start w:val="1"/>
      <w:numFmt w:val="decimal"/>
      <w:lvlText w:val="%7."/>
      <w:lvlJc w:val="left"/>
      <w:pPr>
        <w:ind w:left="5040" w:hanging="360"/>
      </w:pPr>
    </w:lvl>
    <w:lvl w:ilvl="7" w:tplc="E0883D6A" w:tentative="1">
      <w:start w:val="1"/>
      <w:numFmt w:val="lowerLetter"/>
      <w:lvlText w:val="%8."/>
      <w:lvlJc w:val="left"/>
      <w:pPr>
        <w:ind w:left="5760" w:hanging="360"/>
      </w:pPr>
    </w:lvl>
    <w:lvl w:ilvl="8" w:tplc="989887D4" w:tentative="1">
      <w:start w:val="1"/>
      <w:numFmt w:val="lowerRoman"/>
      <w:lvlText w:val="%9."/>
      <w:lvlJc w:val="right"/>
      <w:pPr>
        <w:ind w:left="6480" w:hanging="180"/>
      </w:pPr>
    </w:lvl>
  </w:abstractNum>
  <w:abstractNum w:abstractNumId="6" w15:restartNumberingAfterBreak="0">
    <w:nsid w:val="730B4ECD"/>
    <w:multiLevelType w:val="hybridMultilevel"/>
    <w:tmpl w:val="6C406044"/>
    <w:lvl w:ilvl="0" w:tplc="B98CCE9C">
      <w:start w:val="1"/>
      <w:numFmt w:val="bullet"/>
      <w:pStyle w:val="BulletlistHighlight"/>
      <w:lvlText w:val=""/>
      <w:lvlJc w:val="left"/>
      <w:pPr>
        <w:ind w:left="288" w:hanging="288"/>
      </w:pPr>
      <w:rPr>
        <w:rFonts w:ascii="Symbol" w:hAnsi="Symbol" w:hint="default"/>
      </w:rPr>
    </w:lvl>
    <w:lvl w:ilvl="1" w:tplc="AAD660DE">
      <w:start w:val="1"/>
      <w:numFmt w:val="bullet"/>
      <w:lvlText w:val="o"/>
      <w:lvlJc w:val="left"/>
      <w:pPr>
        <w:ind w:left="576" w:hanging="216"/>
      </w:pPr>
      <w:rPr>
        <w:rFonts w:ascii="Courier New" w:hAnsi="Courier New" w:hint="default"/>
      </w:rPr>
    </w:lvl>
    <w:lvl w:ilvl="2" w:tplc="AF02743A">
      <w:start w:val="1"/>
      <w:numFmt w:val="bullet"/>
      <w:lvlText w:val=""/>
      <w:lvlJc w:val="left"/>
      <w:pPr>
        <w:ind w:left="864" w:hanging="216"/>
      </w:pPr>
      <w:rPr>
        <w:rFonts w:ascii="Wingdings" w:hAnsi="Wingdings" w:hint="default"/>
      </w:rPr>
    </w:lvl>
    <w:lvl w:ilvl="3" w:tplc="61D8FE92" w:tentative="1">
      <w:start w:val="1"/>
      <w:numFmt w:val="bullet"/>
      <w:lvlText w:val=""/>
      <w:lvlJc w:val="left"/>
      <w:pPr>
        <w:ind w:left="2880" w:hanging="360"/>
      </w:pPr>
      <w:rPr>
        <w:rFonts w:ascii="Symbol" w:hAnsi="Symbol" w:hint="default"/>
      </w:rPr>
    </w:lvl>
    <w:lvl w:ilvl="4" w:tplc="DC5E7CBC" w:tentative="1">
      <w:start w:val="1"/>
      <w:numFmt w:val="bullet"/>
      <w:lvlText w:val="o"/>
      <w:lvlJc w:val="left"/>
      <w:pPr>
        <w:ind w:left="3600" w:hanging="360"/>
      </w:pPr>
      <w:rPr>
        <w:rFonts w:ascii="Courier New" w:hAnsi="Courier New" w:cs="Courier New" w:hint="default"/>
      </w:rPr>
    </w:lvl>
    <w:lvl w:ilvl="5" w:tplc="CD6E7022" w:tentative="1">
      <w:start w:val="1"/>
      <w:numFmt w:val="bullet"/>
      <w:lvlText w:val=""/>
      <w:lvlJc w:val="left"/>
      <w:pPr>
        <w:ind w:left="4320" w:hanging="360"/>
      </w:pPr>
      <w:rPr>
        <w:rFonts w:ascii="Wingdings" w:hAnsi="Wingdings" w:hint="default"/>
      </w:rPr>
    </w:lvl>
    <w:lvl w:ilvl="6" w:tplc="4F282C82" w:tentative="1">
      <w:start w:val="1"/>
      <w:numFmt w:val="bullet"/>
      <w:lvlText w:val=""/>
      <w:lvlJc w:val="left"/>
      <w:pPr>
        <w:ind w:left="5040" w:hanging="360"/>
      </w:pPr>
      <w:rPr>
        <w:rFonts w:ascii="Symbol" w:hAnsi="Symbol" w:hint="default"/>
      </w:rPr>
    </w:lvl>
    <w:lvl w:ilvl="7" w:tplc="C2F24A76" w:tentative="1">
      <w:start w:val="1"/>
      <w:numFmt w:val="bullet"/>
      <w:lvlText w:val="o"/>
      <w:lvlJc w:val="left"/>
      <w:pPr>
        <w:ind w:left="5760" w:hanging="360"/>
      </w:pPr>
      <w:rPr>
        <w:rFonts w:ascii="Courier New" w:hAnsi="Courier New" w:cs="Courier New" w:hint="default"/>
      </w:rPr>
    </w:lvl>
    <w:lvl w:ilvl="8" w:tplc="E0FCA776"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4"/>
    <w:lvlOverride w:ilvl="0">
      <w:startOverride w:val="1"/>
    </w:lvlOverride>
  </w:num>
  <w:num w:numId="5">
    <w:abstractNumId w:val="4"/>
    <w:lvlOverride w:ilvl="0">
      <w:startOverride w:val="1"/>
    </w:lvlOverride>
  </w:num>
  <w:num w:numId="6">
    <w:abstractNumId w:val="6"/>
    <w:lvlOverride w:ilvl="0">
      <w:startOverride w:val="1"/>
    </w:lvlOverride>
  </w:num>
  <w:num w:numId="7">
    <w:abstractNumId w:val="6"/>
    <w:lvlOverride w:ilvl="0">
      <w:startOverride w:val="1"/>
    </w:lvlOverride>
  </w:num>
  <w:num w:numId="8">
    <w:abstractNumId w:val="2"/>
  </w:num>
  <w:num w:numId="9">
    <w:abstractNumId w:val="3"/>
    <w:lvlOverride w:ilvl="0">
      <w:startOverride w:val="1"/>
    </w:lvlOverride>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55"/>
    <w:rsid w:val="000106B8"/>
    <w:rsid w:val="000272AF"/>
    <w:rsid w:val="00045A91"/>
    <w:rsid w:val="00053327"/>
    <w:rsid w:val="00063310"/>
    <w:rsid w:val="0009578C"/>
    <w:rsid w:val="000A2F68"/>
    <w:rsid w:val="000A4864"/>
    <w:rsid w:val="000D733F"/>
    <w:rsid w:val="0017685B"/>
    <w:rsid w:val="00177E2A"/>
    <w:rsid w:val="001968D1"/>
    <w:rsid w:val="001F76A9"/>
    <w:rsid w:val="002364F9"/>
    <w:rsid w:val="00281307"/>
    <w:rsid w:val="00281D65"/>
    <w:rsid w:val="002C41BC"/>
    <w:rsid w:val="002C7D86"/>
    <w:rsid w:val="002D2755"/>
    <w:rsid w:val="002F3159"/>
    <w:rsid w:val="00327784"/>
    <w:rsid w:val="0033142C"/>
    <w:rsid w:val="00332B71"/>
    <w:rsid w:val="0034322C"/>
    <w:rsid w:val="003774F7"/>
    <w:rsid w:val="00387011"/>
    <w:rsid w:val="003B7CD8"/>
    <w:rsid w:val="003D2ACA"/>
    <w:rsid w:val="0045015D"/>
    <w:rsid w:val="0045191E"/>
    <w:rsid w:val="00451D29"/>
    <w:rsid w:val="00456F44"/>
    <w:rsid w:val="00460470"/>
    <w:rsid w:val="00460A5D"/>
    <w:rsid w:val="00461814"/>
    <w:rsid w:val="00462EE5"/>
    <w:rsid w:val="004A352F"/>
    <w:rsid w:val="004D0A73"/>
    <w:rsid w:val="004D217B"/>
    <w:rsid w:val="004F1877"/>
    <w:rsid w:val="005227C2"/>
    <w:rsid w:val="0053544A"/>
    <w:rsid w:val="005714F1"/>
    <w:rsid w:val="005866F1"/>
    <w:rsid w:val="005A64D0"/>
    <w:rsid w:val="005C1DEF"/>
    <w:rsid w:val="005E1623"/>
    <w:rsid w:val="00640D15"/>
    <w:rsid w:val="00646D26"/>
    <w:rsid w:val="00660351"/>
    <w:rsid w:val="00672F23"/>
    <w:rsid w:val="006807B4"/>
    <w:rsid w:val="00683DDB"/>
    <w:rsid w:val="006A21D0"/>
    <w:rsid w:val="00707AB0"/>
    <w:rsid w:val="007201D3"/>
    <w:rsid w:val="007414C5"/>
    <w:rsid w:val="0074191F"/>
    <w:rsid w:val="00777803"/>
    <w:rsid w:val="00777DD9"/>
    <w:rsid w:val="007A0ABE"/>
    <w:rsid w:val="007B0672"/>
    <w:rsid w:val="007B4E79"/>
    <w:rsid w:val="007D056B"/>
    <w:rsid w:val="00817EEE"/>
    <w:rsid w:val="0082527D"/>
    <w:rsid w:val="0084048C"/>
    <w:rsid w:val="00847442"/>
    <w:rsid w:val="0086791A"/>
    <w:rsid w:val="00876D2E"/>
    <w:rsid w:val="008C1930"/>
    <w:rsid w:val="008D29E3"/>
    <w:rsid w:val="0091138D"/>
    <w:rsid w:val="009120E4"/>
    <w:rsid w:val="00936316"/>
    <w:rsid w:val="009454CF"/>
    <w:rsid w:val="00947E11"/>
    <w:rsid w:val="00963261"/>
    <w:rsid w:val="0098778C"/>
    <w:rsid w:val="00991B79"/>
    <w:rsid w:val="009C2B0D"/>
    <w:rsid w:val="009C43ED"/>
    <w:rsid w:val="00A16F4F"/>
    <w:rsid w:val="00A22068"/>
    <w:rsid w:val="00A51D6D"/>
    <w:rsid w:val="00A73361"/>
    <w:rsid w:val="00A76D7E"/>
    <w:rsid w:val="00A77B15"/>
    <w:rsid w:val="00A82008"/>
    <w:rsid w:val="00A93330"/>
    <w:rsid w:val="00AF34B6"/>
    <w:rsid w:val="00B056FC"/>
    <w:rsid w:val="00B35F77"/>
    <w:rsid w:val="00BA0696"/>
    <w:rsid w:val="00BB3D80"/>
    <w:rsid w:val="00BC3054"/>
    <w:rsid w:val="00BD64CC"/>
    <w:rsid w:val="00BE5FAA"/>
    <w:rsid w:val="00C14A92"/>
    <w:rsid w:val="00C45ED9"/>
    <w:rsid w:val="00C51C3F"/>
    <w:rsid w:val="00C5431B"/>
    <w:rsid w:val="00C83CAB"/>
    <w:rsid w:val="00D046E7"/>
    <w:rsid w:val="00D16053"/>
    <w:rsid w:val="00D46A89"/>
    <w:rsid w:val="00D56AE4"/>
    <w:rsid w:val="00D8497C"/>
    <w:rsid w:val="00DB07D8"/>
    <w:rsid w:val="00DB2755"/>
    <w:rsid w:val="00DC20C0"/>
    <w:rsid w:val="00DD1FDA"/>
    <w:rsid w:val="00E13430"/>
    <w:rsid w:val="00E444AA"/>
    <w:rsid w:val="00E51CFB"/>
    <w:rsid w:val="00E66D6F"/>
    <w:rsid w:val="00E81D66"/>
    <w:rsid w:val="00F0224A"/>
    <w:rsid w:val="00F447F0"/>
    <w:rsid w:val="00F612B7"/>
    <w:rsid w:val="00F72D06"/>
    <w:rsid w:val="00F77D3A"/>
    <w:rsid w:val="00F85F4A"/>
    <w:rsid w:val="00F9723B"/>
    <w:rsid w:val="00FB3353"/>
    <w:rsid w:val="00FC59EC"/>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4:docId w14:val="0CF6C788"/>
  <w15:chartTrackingRefBased/>
  <w15:docId w15:val="{B0D2023F-7132-4F0F-905A-C729D9B6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86791A"/>
    <w:pPr>
      <w:spacing w:after="120"/>
      <w:ind w:left="0" w:right="0"/>
      <w:outlineLvl w:val="0"/>
    </w:pPr>
    <w:rPr>
      <w:color w:val="0B6787"/>
      <w:sz w:val="24"/>
    </w:rPr>
  </w:style>
  <w:style w:type="paragraph" w:styleId="Heading2">
    <w:name w:val="heading 2"/>
    <w:basedOn w:val="Normal"/>
    <w:next w:val="Normal"/>
    <w:link w:val="Heading2Char"/>
    <w:uiPriority w:val="9"/>
    <w:unhideWhenUsed/>
    <w:qFormat/>
    <w:rsid w:val="0086791A"/>
    <w:pPr>
      <w:spacing w:before="240" w:after="120"/>
      <w:outlineLvl w:val="1"/>
    </w:pPr>
    <w:rPr>
      <w:b/>
      <w:i/>
      <w:sz w:val="24"/>
    </w:rPr>
  </w:style>
  <w:style w:type="paragraph" w:styleId="Heading3">
    <w:name w:val="heading 3"/>
    <w:basedOn w:val="Normal"/>
    <w:next w:val="Normal"/>
    <w:link w:val="Heading3Char"/>
    <w:uiPriority w:val="9"/>
    <w:unhideWhenUsed/>
    <w:qFormat/>
    <w:rsid w:val="0086791A"/>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91A"/>
    <w:rPr>
      <w:rFonts w:eastAsia="Times New Roman"/>
      <w:b/>
      <w:caps/>
      <w:color w:val="0B6787"/>
      <w:sz w:val="24"/>
    </w:rPr>
  </w:style>
  <w:style w:type="character" w:customStyle="1" w:styleId="Heading2Char">
    <w:name w:val="Heading 2 Char"/>
    <w:link w:val="Heading2"/>
    <w:uiPriority w:val="9"/>
    <w:rsid w:val="0086791A"/>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332B71"/>
    <w:pPr>
      <w:spacing w:after="120" w:line="259" w:lineRule="auto"/>
      <w:ind w:left="0" w:right="0"/>
      <w:jc w:val="both"/>
    </w:pPr>
    <w:rPr>
      <w:rFonts w:cs="Arial"/>
      <w:b w:val="0"/>
      <w:caps w:val="0"/>
      <w:color w:val="595959"/>
    </w:rPr>
  </w:style>
  <w:style w:type="character" w:customStyle="1" w:styleId="BodyTextChar">
    <w:name w:val="Body Text Char"/>
    <w:link w:val="BodyText"/>
    <w:rsid w:val="00332B71"/>
    <w:rPr>
      <w:rFonts w:eastAsia="Times New Roman" w:cs="Arial"/>
      <w:color w:val="595959"/>
    </w:rPr>
  </w:style>
  <w:style w:type="paragraph" w:customStyle="1" w:styleId="H-Heading">
    <w:name w:val="H-Heading"/>
    <w:basedOn w:val="Normal"/>
    <w:link w:val="H-HeadingChar"/>
    <w:qFormat/>
    <w:rsid w:val="0086791A"/>
    <w:pPr>
      <w:pBdr>
        <w:bottom w:val="single" w:sz="8" w:space="1" w:color="76A05E"/>
      </w:pBdr>
      <w:spacing w:before="240" w:after="120"/>
    </w:pPr>
    <w:rPr>
      <w:b/>
      <w:caps/>
      <w:color w:val="76A05E"/>
      <w:sz w:val="24"/>
    </w:rPr>
  </w:style>
  <w:style w:type="character" w:customStyle="1" w:styleId="H-HeadingChar">
    <w:name w:val="H-Heading Char"/>
    <w:link w:val="H-Heading"/>
    <w:rsid w:val="0086791A"/>
    <w:rPr>
      <w:b/>
      <w:caps/>
      <w:color w:val="76A05E"/>
      <w:sz w:val="24"/>
      <w:szCs w:val="22"/>
    </w:rPr>
  </w:style>
  <w:style w:type="paragraph" w:styleId="Title">
    <w:name w:val="Title"/>
    <w:basedOn w:val="Normal"/>
    <w:next w:val="Normal"/>
    <w:link w:val="TitleChar"/>
    <w:uiPriority w:val="10"/>
    <w:qFormat/>
    <w:rsid w:val="00460A5D"/>
    <w:pPr>
      <w:spacing w:line="180" w:lineRule="auto"/>
      <w:outlineLvl w:val="0"/>
    </w:pPr>
    <w:rPr>
      <w:rFonts w:cs="Arial"/>
      <w:b/>
      <w:noProof/>
      <w:color w:val="0B6787"/>
      <w:sz w:val="40"/>
    </w:rPr>
  </w:style>
  <w:style w:type="character" w:customStyle="1" w:styleId="TitleChar">
    <w:name w:val="Title Char"/>
    <w:link w:val="Title"/>
    <w:uiPriority w:val="10"/>
    <w:rsid w:val="00460A5D"/>
    <w:rPr>
      <w:rFonts w:cs="Arial"/>
      <w:b/>
      <w:noProof/>
      <w:color w:val="0B6787"/>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86791A"/>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qFormat/>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7201D3"/>
    <w:pPr>
      <w:spacing w:before="120" w:after="120"/>
    </w:pPr>
    <w:rPr>
      <w:color w:val="595959"/>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7201D3"/>
    <w:rPr>
      <w:rFonts w:eastAsia="Times New Roman"/>
      <w:b/>
      <w:caps/>
      <w:color w:val="595959"/>
      <w:sz w:val="28"/>
    </w:rPr>
  </w:style>
  <w:style w:type="paragraph" w:customStyle="1" w:styleId="LR-BulletList">
    <w:name w:val="LR-Bullet List"/>
    <w:basedOn w:val="BulletlistHighlight"/>
    <w:link w:val="LR-BulletListChar"/>
    <w:qFormat/>
    <w:rsid w:val="00332B71"/>
    <w:rPr>
      <w:color w:val="595959"/>
      <w:sz w:val="22"/>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332B71"/>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86791A"/>
    <w:rPr>
      <w:color w:val="76A05E"/>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86791A"/>
    <w:rPr>
      <w:rFonts w:ascii="Calibri" w:eastAsia="Times New Roman" w:hAnsi="Calibri" w:cs="Arial"/>
      <w:b/>
      <w:noProof/>
      <w:color w:val="76A05E"/>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Style1">
    <w:name w:val="Style1"/>
    <w:basedOn w:val="Normal"/>
    <w:link w:val="Style1Char"/>
    <w:rsid w:val="00F447F0"/>
    <w:pPr>
      <w:pBdr>
        <w:bottom w:val="single" w:sz="18" w:space="1" w:color="76A05E"/>
      </w:pBdr>
      <w:spacing w:line="312" w:lineRule="auto"/>
    </w:pPr>
    <w:rPr>
      <w:b/>
      <w:i/>
      <w:color w:val="76A05E"/>
      <w:sz w:val="32"/>
      <w:szCs w:val="26"/>
    </w:rPr>
  </w:style>
  <w:style w:type="character" w:customStyle="1" w:styleId="DisclaimerChar">
    <w:name w:val="Disclaimer Char"/>
    <w:link w:val="Disclaimer"/>
    <w:rsid w:val="00947E11"/>
    <w:rPr>
      <w:rFonts w:ascii="Verdana" w:eastAsia="Calibri" w:hAnsi="Verdana" w:cs="Times New Roman"/>
      <w:color w:val="7F7F7F"/>
      <w:sz w:val="16"/>
    </w:rPr>
  </w:style>
  <w:style w:type="character" w:styleId="Hyperlink">
    <w:name w:val="Hyperlink"/>
    <w:uiPriority w:val="99"/>
    <w:unhideWhenUsed/>
    <w:rsid w:val="00DB2755"/>
    <w:rPr>
      <w:color w:val="0563C1"/>
      <w:u w:val="single"/>
    </w:rPr>
  </w:style>
  <w:style w:type="character" w:customStyle="1" w:styleId="Style1Char">
    <w:name w:val="Style1 Char"/>
    <w:link w:val="Style1"/>
    <w:rsid w:val="00F447F0"/>
    <w:rPr>
      <w:b/>
      <w:i/>
      <w:color w:val="76A05E"/>
      <w:sz w:val="32"/>
      <w:szCs w:val="26"/>
    </w:rPr>
  </w:style>
  <w:style w:type="paragraph" w:styleId="Subtitle">
    <w:name w:val="Subtitle"/>
    <w:basedOn w:val="Normal"/>
    <w:next w:val="Normal"/>
    <w:link w:val="SubtitleChar"/>
    <w:uiPriority w:val="11"/>
    <w:rsid w:val="00DB275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DB2755"/>
    <w:rPr>
      <w:rFonts w:ascii="Calibri Light" w:eastAsia="Times New Roman" w:hAnsi="Calibri Light" w:cs="Times New Roman"/>
      <w:color w:val="595959"/>
      <w:sz w:val="24"/>
      <w:szCs w:val="24"/>
    </w:rPr>
  </w:style>
  <w:style w:type="character" w:styleId="FollowedHyperlink">
    <w:name w:val="FollowedHyperlink"/>
    <w:uiPriority w:val="99"/>
    <w:semiHidden/>
    <w:unhideWhenUsed/>
    <w:rsid w:val="00DB2755"/>
    <w:rPr>
      <w:color w:val="954F72"/>
      <w:u w:val="single"/>
    </w:rPr>
  </w:style>
  <w:style w:type="paragraph" w:customStyle="1" w:styleId="Overview">
    <w:name w:val="Overview"/>
    <w:basedOn w:val="BodyText"/>
    <w:link w:val="OverviewChar"/>
    <w:qFormat/>
    <w:rsid w:val="00332B71"/>
    <w:rPr>
      <w:sz w:val="22"/>
    </w:rPr>
  </w:style>
  <w:style w:type="character" w:styleId="CommentReference">
    <w:name w:val="annotation reference"/>
    <w:uiPriority w:val="99"/>
    <w:semiHidden/>
    <w:unhideWhenUsed/>
    <w:rsid w:val="00BC3054"/>
    <w:rPr>
      <w:sz w:val="16"/>
      <w:szCs w:val="16"/>
    </w:rPr>
  </w:style>
  <w:style w:type="character" w:customStyle="1" w:styleId="OverviewChar">
    <w:name w:val="Overview Char"/>
    <w:link w:val="Overview"/>
    <w:rsid w:val="00332B71"/>
    <w:rPr>
      <w:rFonts w:eastAsia="Times New Roman" w:cs="Arial"/>
      <w:color w:val="595959"/>
      <w:sz w:val="22"/>
    </w:rPr>
  </w:style>
  <w:style w:type="paragraph" w:styleId="CommentText">
    <w:name w:val="annotation text"/>
    <w:basedOn w:val="Normal"/>
    <w:link w:val="CommentTextChar"/>
    <w:uiPriority w:val="99"/>
    <w:semiHidden/>
    <w:unhideWhenUsed/>
    <w:rsid w:val="00BC3054"/>
    <w:rPr>
      <w:szCs w:val="20"/>
    </w:rPr>
  </w:style>
  <w:style w:type="character" w:customStyle="1" w:styleId="CommentTextChar">
    <w:name w:val="Comment Text Char"/>
    <w:link w:val="CommentText"/>
    <w:uiPriority w:val="99"/>
    <w:semiHidden/>
    <w:rsid w:val="00BC3054"/>
    <w:rPr>
      <w:color w:val="595959"/>
    </w:rPr>
  </w:style>
  <w:style w:type="paragraph" w:styleId="CommentSubject">
    <w:name w:val="annotation subject"/>
    <w:basedOn w:val="CommentText"/>
    <w:next w:val="CommentText"/>
    <w:link w:val="CommentSubjectChar"/>
    <w:uiPriority w:val="99"/>
    <w:semiHidden/>
    <w:unhideWhenUsed/>
    <w:rsid w:val="00BC3054"/>
    <w:rPr>
      <w:b/>
      <w:bCs/>
    </w:rPr>
  </w:style>
  <w:style w:type="character" w:customStyle="1" w:styleId="CommentSubjectChar">
    <w:name w:val="Comment Subject Char"/>
    <w:link w:val="CommentSubject"/>
    <w:uiPriority w:val="99"/>
    <w:semiHidden/>
    <w:rsid w:val="00BC3054"/>
    <w:rPr>
      <w:b/>
      <w:bCs/>
      <w:color w:val="595959"/>
    </w:rPr>
  </w:style>
  <w:style w:type="paragraph" w:styleId="BalloonText">
    <w:name w:val="Balloon Text"/>
    <w:basedOn w:val="Normal"/>
    <w:link w:val="BalloonTextChar"/>
    <w:uiPriority w:val="99"/>
    <w:semiHidden/>
    <w:unhideWhenUsed/>
    <w:rsid w:val="00BC30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3054"/>
    <w:rPr>
      <w:rFonts w:ascii="Segoe UI" w:hAnsi="Segoe UI" w:cs="Segoe UI"/>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deralregister.gov/documents/2013/04/23/2013-09153/cranes-and-derricks-in-construction-underground-construction-and-demolition" TargetMode="External"/><Relationship Id="rId18" Type="http://schemas.openxmlformats.org/officeDocument/2006/relationships/hyperlink" Target="https://www.osha.gov/laws-regs/regulations/standardnumber/1926/1926.800" TargetMode="External"/><Relationship Id="rId3" Type="http://schemas.openxmlformats.org/officeDocument/2006/relationships/styles" Target="styles.xml"/><Relationship Id="rId21" Type="http://schemas.openxmlformats.org/officeDocument/2006/relationships/hyperlink" Target="https://www.osha.gov/dcsp/osp/index.html" TargetMode="External"/><Relationship Id="rId7" Type="http://schemas.openxmlformats.org/officeDocument/2006/relationships/endnotes" Target="endnotes.xml"/><Relationship Id="rId12" Type="http://schemas.openxmlformats.org/officeDocument/2006/relationships/hyperlink" Target="http://www.osha.gov/pls/oshaweb/owadisp.show_document?p_table=FEDERAL_REGISTER&amp;p_id=23630" TargetMode="External"/><Relationship Id="rId17" Type="http://schemas.openxmlformats.org/officeDocument/2006/relationships/hyperlink" Target="https://www.osha.gov/cranes-derricks/" TargetMode="External"/><Relationship Id="rId2" Type="http://schemas.openxmlformats.org/officeDocument/2006/relationships/numbering" Target="numbering.xml"/><Relationship Id="rId16" Type="http://schemas.openxmlformats.org/officeDocument/2006/relationships/hyperlink" Target="https://www.federalregister.gov/documents/2013/04/23/2013-09153/cranes-and-derricks-in-construction-underground-construction-and-demoli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osha.gov/laws-regs/regulations/standardnumber/1926/1926.80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cranes-derrick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320B-AD60-4470-B276-8AC69E25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Curtin</cp:lastModifiedBy>
  <cp:revision>2</cp:revision>
  <cp:lastPrinted>2017-08-01T15:56:00Z</cp:lastPrinted>
  <dcterms:created xsi:type="dcterms:W3CDTF">2019-05-21T16:09:00Z</dcterms:created>
  <dcterms:modified xsi:type="dcterms:W3CDTF">2019-05-21T16:09:00Z</dcterms:modified>
</cp:coreProperties>
</file>