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777DD9" w:rsidP="00777DD9" w14:paraId="2FE78E8C" w14:textId="20EE39A8">
      <w:pPr>
        <w:pStyle w:val="BodyText"/>
        <w:sectPr w:rsidSect="009C43ED">
          <w:headerReference w:type="default" r:id="rId5"/>
          <w:footerReference w:type="default" r:id="rId6"/>
          <w:pgSz w:w="12240" w:h="15840"/>
          <w:pgMar w:top="4410" w:right="720" w:bottom="1800" w:left="720" w:header="720" w:footer="720" w:gutter="0"/>
          <w:cols w:space="720"/>
          <w:docGrid w:linePitch="360"/>
        </w:sectPr>
      </w:pPr>
      <w:r>
        <w:drawing>
          <wp:anchor simplePos="0" relativeHeight="251658240" behindDoc="0" locked="1" layoutInCell="1" allowOverlap="1">
            <wp:simplePos x="0" y="0"/>
            <wp:positionH relativeFrom="margin">
              <wp:posOffset>5181600</wp:posOffset>
            </wp:positionH>
            <wp:positionV relativeFrom="margin">
              <wp:posOffset>5715000</wp:posOffset>
            </wp:positionV>
            <wp:extent cx="1645923" cy="1120142"/>
            <wp:wrapNone/>
            <wp:docPr id="100018"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055506" name=""/>
                    <pic:cNvPicPr>
                      <a:picLocks noChangeAspect="1"/>
                    </pic:cNvPicPr>
                  </pic:nvPicPr>
                  <pic:blipFill>
                    <a:blip xmlns:r="http://schemas.openxmlformats.org/officeDocument/2006/relationships" r:embed="rId7"/>
                    <a:stretch>
                      <a:fillRect/>
                    </a:stretch>
                  </pic:blipFill>
                  <pic:spPr>
                    <a:xfrm>
                      <a:off x="0" y="0"/>
                      <a:ext cx="1645923" cy="1120142"/>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9525</wp:posOffset>
                </wp:positionV>
                <wp:extent cx="4480560" cy="504190"/>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480560" cy="504190"/>
                        </a:xfrm>
                        <a:prstGeom prst="rect">
                          <a:avLst/>
                        </a:prstGeom>
                        <a:noFill/>
                        <a:ln w="6350">
                          <a:noFill/>
                        </a:ln>
                        <a:effectLst/>
                      </wps:spPr>
                      <wps:txbx>
                        <w:txbxContent>
                          <w:p w:rsidR="009C43ED" w:rsidRPr="00100D01" w:rsidP="000432EE" w14:textId="77777777">
                            <w:pPr>
                              <w:pStyle w:val="MergeField"/>
                            </w:pPr>
                            <w:r w:rsidRPr="00100D01">
                              <w:t xml:space="preserve">Provided by </w:t>
                            </w:r>
                            <w:r w:rsidRPr="00100D01">
                              <w:t>Corkill Insurance Agency, Inc.</w:t>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352.8pt;height:39.7pt;margin-top:0.75pt;margin-left:-5.7pt;mso-height-percent:0;mso-height-relative:page;mso-width-percent:0;mso-width-relative:margin;mso-wrap-distance-bottom:0;mso-wrap-distance-left:9pt;mso-wrap-distance-right:9pt;mso-wrap-distance-top:0;position:absolute;v-text-anchor:top;z-index:251661312" filled="f" fillcolor="this" stroked="f" strokeweight="0.5pt">
                <v:textbox style="mso-fit-shape-to-text:t">
                  <w:txbxContent>
                    <w:p w:rsidR="009C43ED" w:rsidRPr="00100D01" w:rsidP="000432EE" w14:paraId="170849BD" w14:textId="77777777">
                      <w:pPr>
                        <w:pStyle w:val="MergeField"/>
                      </w:pPr>
                      <w:r w:rsidRPr="00100D01">
                        <w:t xml:space="preserve">Provided by </w:t>
                      </w:r>
                      <w:r w:rsidRPr="00100D01">
                        <w:t>Corkill Insurance Agency, Inc.</w:t>
                      </w:r>
                    </w:p>
                  </w:txbxContent>
                </v:textbox>
              </v:shape>
            </w:pict>
          </mc:Fallback>
        </mc:AlternateContent>
      </w:r>
      <w:r>
        <w:rPr>
          <w:noProof/>
        </w:rPr>
        <mc:AlternateContent>
          <mc:Choice Requires="wps">
            <w:drawing>
              <wp:anchor distT="0" distB="822960" distL="365760" distR="182880" simplePos="0" relativeHeight="251663360" behindDoc="1" locked="0" layoutInCell="1" allowOverlap="1">
                <wp:simplePos x="0" y="0"/>
                <wp:positionH relativeFrom="column">
                  <wp:posOffset>4476750</wp:posOffset>
                </wp:positionH>
                <wp:positionV relativeFrom="page">
                  <wp:posOffset>3080385</wp:posOffset>
                </wp:positionV>
                <wp:extent cx="2423160" cy="5312410"/>
                <wp:effectExtent l="0" t="0" r="0" b="0"/>
                <wp:wrapSquare wrapText="bothSides"/>
                <wp:docPr id="122" name="Text Box 122"/>
                <wp:cNvGraphicFramePr/>
                <a:graphic xmlns:a="http://schemas.openxmlformats.org/drawingml/2006/main">
                  <a:graphicData uri="http://schemas.microsoft.com/office/word/2010/wordprocessingShape">
                    <wps:wsp xmlns:wps="http://schemas.microsoft.com/office/word/2010/wordprocessingShape">
                      <wps:cNvSpPr txBox="1"/>
                      <wps:spPr>
                        <a:xfrm>
                          <a:off x="0" y="0"/>
                          <a:ext cx="2423160" cy="5312410"/>
                        </a:xfrm>
                        <a:prstGeom prst="rect">
                          <a:avLst/>
                        </a:prstGeom>
                        <a:noFill/>
                        <a:ln w="6350">
                          <a:noFill/>
                        </a:ln>
                        <a:effectLst/>
                      </wps:spPr>
                      <wps:txbx>
                        <w:txbxContent>
                          <w:p w:rsidR="00777DD9" w:rsidP="000D733F" w14:textId="088D1075">
                            <w:r>
                              <w:rPr>
                                <w:noProof/>
                                <w:vertAlign w:val="subscript"/>
                              </w:rPr>
                              <w:drawing>
                                <wp:inline distT="0" distB="0" distL="0" distR="0">
                                  <wp:extent cx="2225040" cy="373380"/>
                                  <wp:effectExtent l="0" t="0" r="0" b="0"/>
                                  <wp:docPr id="1619585750" name="Picture 4" descr="Highlight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563156" name="Picture 4" descr="Highlights_GREEN"/>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5040" cy="373380"/>
                                          </a:xfrm>
                                          <a:prstGeom prst="rect">
                                            <a:avLst/>
                                          </a:prstGeom>
                                          <a:noFill/>
                                          <a:ln>
                                            <a:noFill/>
                                          </a:ln>
                                        </pic:spPr>
                                      </pic:pic>
                                    </a:graphicData>
                                  </a:graphic>
                                </wp:inline>
                              </w:drawing>
                            </w:r>
                          </w:p>
                          <w:p w:rsidR="00777DD9" w:rsidRPr="007C7FE9" w:rsidP="007E7941" w14:textId="77777777">
                            <w:pPr>
                              <w:pStyle w:val="H-Heading"/>
                              <w:rPr>
                                <w:sz w:val="24"/>
                              </w:rPr>
                            </w:pPr>
                            <w:r w:rsidRPr="007C7FE9">
                              <w:rPr>
                                <w:sz w:val="24"/>
                              </w:rPr>
                              <w:t>Work-related injuries</w:t>
                            </w:r>
                          </w:p>
                          <w:p w:rsidR="00777DD9" w:rsidRPr="00CE0E8D" w:rsidP="00AC56FA" w14:textId="77777777">
                            <w:pPr>
                              <w:pStyle w:val="H-Text"/>
                              <w:jc w:val="left"/>
                            </w:pPr>
                            <w:r w:rsidRPr="00CE0E8D">
                              <w:t xml:space="preserve">An injury or illness is work-related if an event or exposure in the work environment either caused or contributed to the resulting condition or significantly aggravated a pre-existing injury or illness. </w:t>
                            </w:r>
                          </w:p>
                          <w:p w:rsidR="005A375B" w:rsidP="005A375B" w14:textId="77777777">
                            <w:pPr>
                              <w:pStyle w:val="H-Heading"/>
                            </w:pPr>
                            <w:r w:rsidRPr="00361B13">
                              <w:t xml:space="preserve">Exempt Industries </w:t>
                            </w:r>
                          </w:p>
                          <w:p w:rsidR="005A375B" w:rsidP="005A375B" w14:textId="77777777">
                            <w:pPr>
                              <w:pStyle w:val="H-BulletList"/>
                            </w:pPr>
                            <w:r w:rsidRPr="00361B13">
                              <w:t xml:space="preserve">Employers </w:t>
                            </w:r>
                            <w:r>
                              <w:t xml:space="preserve">in some industries </w:t>
                            </w:r>
                            <w:r w:rsidRPr="00361B13">
                              <w:t>are not required to keep OSHA injury and illness records</w:t>
                            </w:r>
                            <w:r>
                              <w:t xml:space="preserve">. </w:t>
                            </w:r>
                          </w:p>
                          <w:p w:rsidR="005A375B" w:rsidP="005A375B" w14:textId="77777777">
                            <w:pPr>
                              <w:pStyle w:val="H-BulletList"/>
                            </w:pPr>
                            <w:r w:rsidRPr="00361B13">
                              <w:t xml:space="preserve">OSHA, the Bureau of Labor Statistics (BLS) or </w:t>
                            </w:r>
                            <w:r>
                              <w:t xml:space="preserve">a </w:t>
                            </w:r>
                            <w:r w:rsidRPr="00361B13">
                              <w:t xml:space="preserve">state agency </w:t>
                            </w:r>
                            <w:r>
                              <w:t>can overrule this exemption by notifying exempt establishments that they are required to create and maintain workplace injury and illness records.</w:t>
                            </w:r>
                          </w:p>
                          <w:p w:rsidR="005A375B" w:rsidP="005A375B" w14:textId="77777777">
                            <w:pPr>
                              <w:pStyle w:val="H-Heading"/>
                              <w:spacing w:before="0"/>
                            </w:pPr>
                            <w:r w:rsidRPr="00361B13">
                              <w:t xml:space="preserve"> </w:t>
                            </w:r>
                          </w:p>
                          <w:p w:rsidR="005A375B" w:rsidP="005A375B" w14:textId="77777777">
                            <w:pPr>
                              <w:pStyle w:val="BodyText"/>
                            </w:pPr>
                          </w:p>
                          <w:p w:rsidR="005A375B" w:rsidP="005A375B"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textId="77777777">
                            <w:pPr>
                              <w:pStyle w:val="H-BulletList"/>
                              <w:numPr>
                                <w:ilvl w:val="0"/>
                                <w:numId w:val="0"/>
                              </w:numPr>
                              <w:pBdr>
                                <w:bottom w:val="single" w:sz="8" w:space="1" w:color="76A05E"/>
                              </w:pBdr>
                              <w:spacing w:after="0" w:line="240" w:lineRule="auto"/>
                              <w:ind w:left="273" w:hanging="187"/>
                              <w:jc w:val="left"/>
                              <w:rPr>
                                <w:b/>
                                <w:i/>
                                <w:szCs w:val="26"/>
                              </w:rPr>
                            </w:pPr>
                          </w:p>
                          <w:p w:rsidR="003E2DCE" w14:textId="777777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2" o:spid="_x0000_s1026" type="#_x0000_t202" style="width:190.8pt;height:418.3pt;margin-top:242.55pt;margin-left:352.5pt;mso-height-percent:0;mso-height-relative:margin;mso-position-vertical-relative:page;mso-width-percent:0;mso-width-relative:margin;mso-wrap-distance-bottom:64.8pt;mso-wrap-distance-left:28.8pt;mso-wrap-distance-right:14.4pt;mso-wrap-distance-top:0;mso-wrap-style:square;position:absolute;visibility:visible;v-text-anchor:top;z-index:-251652096" filled="f" stroked="f" strokeweight="0.5pt">
                <v:path arrowok="t" textboxrect="0,0,21600,21600"/>
                <v:textbox>
                  <w:txbxContent>
                    <w:p w:rsidR="00777DD9" w:rsidP="000D733F" w14:paraId="3D7F6A24" w14:textId="088D1075">
                      <w:drawing>
                        <wp:inline distT="0" distB="0" distL="0" distR="0">
                          <wp:extent cx="2225040" cy="373380"/>
                          <wp:effectExtent l="0" t="0" r="0" b="0"/>
                          <wp:docPr id="2" name="Picture 4" descr="Highlight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003871" name="Picture 4" descr="Highlights_GREEN"/>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5040" cy="373380"/>
                                  </a:xfrm>
                                  <a:prstGeom prst="rect">
                                    <a:avLst/>
                                  </a:prstGeom>
                                  <a:noFill/>
                                  <a:ln>
                                    <a:noFill/>
                                  </a:ln>
                                </pic:spPr>
                              </pic:pic>
                            </a:graphicData>
                          </a:graphic>
                        </wp:inline>
                      </w:drawing>
                    </w:p>
                    <w:p w:rsidR="00777DD9" w:rsidRPr="007C7FE9" w:rsidP="007E7941" w14:paraId="5C17C2DD" w14:textId="77777777">
                      <w:pPr>
                        <w:pStyle w:val="H-Heading"/>
                        <w:rPr>
                          <w:sz w:val="24"/>
                        </w:rPr>
                      </w:pPr>
                      <w:r w:rsidRPr="007C7FE9">
                        <w:rPr>
                          <w:sz w:val="24"/>
                        </w:rPr>
                        <w:t>Work-related injuries</w:t>
                      </w:r>
                    </w:p>
                    <w:p w:rsidR="00777DD9" w:rsidRPr="00CE0E8D" w:rsidP="00AC56FA" w14:paraId="169B85AF" w14:textId="77777777">
                      <w:pPr>
                        <w:pStyle w:val="H-Text"/>
                        <w:jc w:val="left"/>
                      </w:pPr>
                      <w:r w:rsidRPr="00CE0E8D">
                        <w:t xml:space="preserve">An injury or illness is work-related if an event or exposure in the work environment either caused or contributed to the resulting condition or significantly aggravated a pre-existing injury or illness. </w:t>
                      </w:r>
                    </w:p>
                    <w:p w:rsidR="005A375B" w:rsidP="005A375B" w14:paraId="6764458A" w14:textId="77777777">
                      <w:pPr>
                        <w:pStyle w:val="H-Heading"/>
                      </w:pPr>
                      <w:r w:rsidRPr="00361B13">
                        <w:t xml:space="preserve">Exempt Industries </w:t>
                      </w:r>
                    </w:p>
                    <w:p w:rsidR="005A375B" w:rsidP="005A375B" w14:paraId="0CCCBD77" w14:textId="77777777">
                      <w:pPr>
                        <w:pStyle w:val="H-BulletList"/>
                      </w:pPr>
                      <w:r w:rsidRPr="00361B13">
                        <w:t xml:space="preserve">Employers </w:t>
                      </w:r>
                      <w:r>
                        <w:t xml:space="preserve">in some industries </w:t>
                      </w:r>
                      <w:r w:rsidRPr="00361B13">
                        <w:t>are not required to keep OSHA injury and illness records</w:t>
                      </w:r>
                      <w:r>
                        <w:t xml:space="preserve">. </w:t>
                      </w:r>
                    </w:p>
                    <w:p w:rsidR="005A375B" w:rsidP="005A375B" w14:paraId="258D3B26" w14:textId="77777777">
                      <w:pPr>
                        <w:pStyle w:val="H-BulletList"/>
                      </w:pPr>
                      <w:r w:rsidRPr="00361B13">
                        <w:t xml:space="preserve">OSHA, the Bureau of Labor Statistics (BLS) or </w:t>
                      </w:r>
                      <w:r>
                        <w:t xml:space="preserve">a </w:t>
                      </w:r>
                      <w:r w:rsidRPr="00361B13">
                        <w:t xml:space="preserve">state agency </w:t>
                      </w:r>
                      <w:r>
                        <w:t>can overrule this exemption by notifying exempt establishments that they are required to create and maintain workplace injury and illness records.</w:t>
                      </w:r>
                    </w:p>
                    <w:p w:rsidR="005A375B" w:rsidP="005A375B" w14:paraId="3622EE22" w14:textId="77777777">
                      <w:pPr>
                        <w:pStyle w:val="H-Heading"/>
                        <w:spacing w:before="0"/>
                      </w:pPr>
                      <w:r w:rsidRPr="00361B13">
                        <w:t xml:space="preserve"> </w:t>
                      </w:r>
                    </w:p>
                    <w:p w:rsidR="005A375B" w:rsidP="005A375B" w14:paraId="75165335" w14:textId="77777777">
                      <w:pPr>
                        <w:pStyle w:val="BodyText"/>
                      </w:pPr>
                    </w:p>
                    <w:p w:rsidR="005A375B" w:rsidP="005A375B" w14:paraId="748315AE"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paraId="63E3B71C"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paraId="31F4939A"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paraId="0ECF3A0A"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paraId="3EF242DC"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paraId="6EFBD8B9"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paraId="4EB61323"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paraId="3A090F24" w14:textId="77777777">
                      <w:pPr>
                        <w:pStyle w:val="H-BulletList"/>
                        <w:numPr>
                          <w:ilvl w:val="0"/>
                          <w:numId w:val="0"/>
                        </w:numPr>
                        <w:pBdr>
                          <w:bottom w:val="single" w:sz="8" w:space="1" w:color="76A05E"/>
                        </w:pBdr>
                        <w:spacing w:after="0" w:line="240" w:lineRule="auto"/>
                        <w:ind w:left="273" w:hanging="187"/>
                        <w:jc w:val="left"/>
                        <w:rPr>
                          <w:b/>
                          <w:i/>
                          <w:szCs w:val="26"/>
                        </w:rPr>
                      </w:pPr>
                    </w:p>
                    <w:p w:rsidR="005A375B" w:rsidP="005A375B" w14:paraId="0896A15D" w14:textId="77777777">
                      <w:pPr>
                        <w:pStyle w:val="H-BulletList"/>
                        <w:numPr>
                          <w:ilvl w:val="0"/>
                          <w:numId w:val="0"/>
                        </w:numPr>
                        <w:pBdr>
                          <w:bottom w:val="single" w:sz="8" w:space="1" w:color="76A05E"/>
                        </w:pBdr>
                        <w:spacing w:after="0" w:line="240" w:lineRule="auto"/>
                        <w:ind w:left="273" w:hanging="187"/>
                        <w:jc w:val="left"/>
                        <w:rPr>
                          <w:b/>
                          <w:i/>
                          <w:szCs w:val="26"/>
                        </w:rPr>
                      </w:pPr>
                    </w:p>
                    <w:p w:rsidR="003E2DCE" w14:paraId="15B912A0" w14:textId="77777777"/>
                  </w:txbxContent>
                </v:textbox>
                <w10:wrap type="square"/>
              </v:shape>
            </w:pict>
          </mc:Fallback>
        </mc:AlternateContent>
      </w:r>
    </w:p>
    <w:p w:rsidR="00A22068" w:rsidRPr="00B9132E" w:rsidP="00527B65" w14:paraId="61546F1E" w14:textId="77777777">
      <w:pPr>
        <w:pStyle w:val="Title"/>
        <w:spacing w:before="360"/>
        <w:rPr>
          <w:color w:val="0B6787"/>
        </w:rPr>
      </w:pPr>
      <w:r>
        <w:rPr>
          <w:color w:val="0B6787"/>
        </w:rPr>
        <w:t xml:space="preserve">Identifying OSHA Recordable Incidents </w:t>
      </w:r>
    </w:p>
    <w:p w:rsidR="00AC56FA" w:rsidRPr="007C7FE9" w:rsidP="00361B13" w14:paraId="7F37BF11" w14:textId="77777777">
      <w:pPr>
        <w:pStyle w:val="Overview"/>
      </w:pPr>
      <w:r w:rsidRPr="007C7FE9">
        <w:t xml:space="preserve">The Occupational Safety and Health Act (OSH Act) generally requires covered employers </w:t>
      </w:r>
      <w:r w:rsidR="00361B13">
        <w:t>to p</w:t>
      </w:r>
      <w:r w:rsidRPr="007C7FE9">
        <w:t>repare and maintain records of occupational injuries and illnesses. The Occupational Safety and Health Administration (OSHA) is a part of the U.S. Department of Labor and is responsible for administering the recordkeeping system established by the OSH Act.</w:t>
      </w:r>
    </w:p>
    <w:p w:rsidR="00F469EA" w:rsidP="00AC56FA" w14:paraId="18A9E1F8" w14:textId="37980081">
      <w:pPr>
        <w:pStyle w:val="BodyText"/>
        <w:ind w:left="-720"/>
        <w:rPr>
          <w:sz w:val="22"/>
        </w:rPr>
      </w:pPr>
      <w:r>
        <w:rPr>
          <w:sz w:val="22"/>
        </w:rPr>
        <w:t xml:space="preserve"> </w:t>
      </w:r>
      <w:r w:rsidR="00D5000C">
        <w:rPr>
          <w:sz w:val="22"/>
        </w:rPr>
        <w:t>T</w:t>
      </w:r>
      <w:r>
        <w:rPr>
          <w:sz w:val="22"/>
        </w:rPr>
        <w:t>o comply</w:t>
      </w:r>
      <w:r>
        <w:rPr>
          <w:sz w:val="22"/>
        </w:rPr>
        <w:t xml:space="preserve"> with OSHA</w:t>
      </w:r>
      <w:r>
        <w:rPr>
          <w:sz w:val="22"/>
        </w:rPr>
        <w:t>’s</w:t>
      </w:r>
      <w:r>
        <w:rPr>
          <w:sz w:val="22"/>
        </w:rPr>
        <w:t xml:space="preserve"> recordkeeping rules, employers must </w:t>
      </w:r>
      <w:r>
        <w:rPr>
          <w:sz w:val="22"/>
        </w:rPr>
        <w:t xml:space="preserve">first </w:t>
      </w:r>
      <w:r>
        <w:rPr>
          <w:sz w:val="22"/>
        </w:rPr>
        <w:t xml:space="preserve">determine which incidents to record. In some cases, this can require a detailed analysis to assess whether an incident is work-related. </w:t>
      </w:r>
    </w:p>
    <w:p w:rsidR="00AC56FA" w:rsidP="00AC56FA" w14:paraId="484EA50F" w14:textId="77777777">
      <w:pPr>
        <w:pStyle w:val="BodyText"/>
        <w:ind w:left="-720"/>
        <w:rPr>
          <w:sz w:val="22"/>
        </w:rPr>
      </w:pPr>
      <w:r w:rsidRPr="00361B13">
        <w:rPr>
          <w:sz w:val="22"/>
        </w:rPr>
        <w:t xml:space="preserve">This Compliance Overview </w:t>
      </w:r>
      <w:r w:rsidRPr="00361B13" w:rsidR="00361B13">
        <w:rPr>
          <w:sz w:val="22"/>
        </w:rPr>
        <w:t>provides a sample workflow employer</w:t>
      </w:r>
      <w:r w:rsidR="00361B13">
        <w:rPr>
          <w:sz w:val="22"/>
        </w:rPr>
        <w:t>s</w:t>
      </w:r>
      <w:r w:rsidRPr="00361B13" w:rsidR="00361B13">
        <w:rPr>
          <w:sz w:val="22"/>
        </w:rPr>
        <w:t xml:space="preserve"> can use to determine </w:t>
      </w:r>
      <w:r w:rsidRPr="00361B13">
        <w:rPr>
          <w:sz w:val="22"/>
        </w:rPr>
        <w:t xml:space="preserve">whether an injury or illness is work-related and must be entered into the </w:t>
      </w:r>
      <w:r w:rsidR="003558E9">
        <w:rPr>
          <w:sz w:val="22"/>
        </w:rPr>
        <w:t xml:space="preserve">organization’s </w:t>
      </w:r>
      <w:r w:rsidRPr="00361B13">
        <w:rPr>
          <w:sz w:val="22"/>
        </w:rPr>
        <w:t>OSHA records.</w:t>
      </w:r>
      <w:r w:rsidRPr="00361B13" w:rsidR="00361B13">
        <w:rPr>
          <w:sz w:val="22"/>
        </w:rPr>
        <w:t xml:space="preserve"> Employers can also reference </w:t>
      </w:r>
      <w:r>
        <w:fldChar w:fldCharType="begin"/>
      </w:r>
      <w:r>
        <w:instrText xml:space="preserve"> HYPERLINK "https://www.osha.gov/recordkeeping/finalrule/index.html" </w:instrText>
      </w:r>
      <w:r>
        <w:fldChar w:fldCharType="separate"/>
      </w:r>
      <w:r w:rsidRPr="00361B13" w:rsidR="00361B13">
        <w:rPr>
          <w:rStyle w:val="Hyperlink"/>
          <w:sz w:val="22"/>
        </w:rPr>
        <w:t>published</w:t>
      </w:r>
      <w:r>
        <w:fldChar w:fldCharType="end"/>
      </w:r>
      <w:r w:rsidRPr="00361B13" w:rsidR="00361B13">
        <w:rPr>
          <w:sz w:val="22"/>
        </w:rPr>
        <w:t xml:space="preserve"> OSHA guidance and frequently asked questions in their efforts to determine whether to record a specific incident.</w:t>
      </w:r>
    </w:p>
    <w:p w:rsidR="00527B65" w:rsidRPr="007C7FE9" w:rsidP="00AC56FA" w14:paraId="0C1F129C" w14:textId="53A57FCF">
      <w:pPr>
        <w:pStyle w:val="BodyText"/>
        <w:ind w:left="-720"/>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168275</wp:posOffset>
                </wp:positionV>
                <wp:extent cx="4178300" cy="1381125"/>
                <wp:effectExtent l="19050" t="19050" r="0" b="9525"/>
                <wp:wrapTopAndBottom/>
                <wp:docPr id="65" name="Text Box 65"/>
                <wp:cNvGraphicFramePr/>
                <a:graphic xmlns:a="http://schemas.openxmlformats.org/drawingml/2006/main">
                  <a:graphicData uri="http://schemas.microsoft.com/office/word/2010/wordprocessingShape">
                    <wps:wsp xmlns:wps="http://schemas.microsoft.com/office/word/2010/wordprocessingShape">
                      <wps:cNvSpPr txBox="1"/>
                      <wps:spPr>
                        <a:xfrm>
                          <a:off x="0" y="0"/>
                          <a:ext cx="4178300" cy="1381125"/>
                        </a:xfrm>
                        <a:prstGeom prst="rect">
                          <a:avLst/>
                        </a:prstGeom>
                        <a:solidFill>
                          <a:srgbClr val="0B6787">
                            <a:alpha val="20000"/>
                          </a:srgbClr>
                        </a:solidFill>
                        <a:ln w="38100">
                          <a:solidFill>
                            <a:srgbClr val="0B6787"/>
                          </a:solidFill>
                        </a:ln>
                        <a:effectLst/>
                      </wps:spPr>
                      <wps:txbx>
                        <w:txbxContent>
                          <w:p w:rsidR="00AC56FA" w:rsidRPr="00AC56FA" w:rsidP="00AC56FA" w14:textId="77777777">
                            <w:pPr>
                              <w:pStyle w:val="BodyText"/>
                              <w:rPr>
                                <w:b/>
                                <w:caps/>
                                <w:sz w:val="28"/>
                              </w:rPr>
                            </w:pPr>
                            <w:r w:rsidRPr="00AC56FA">
                              <w:rPr>
                                <w:b/>
                                <w:caps/>
                                <w:sz w:val="28"/>
                              </w:rPr>
                              <w:t>Links And Resources</w:t>
                            </w:r>
                          </w:p>
                          <w:p w:rsidR="00AC56FA" w:rsidRPr="00AC56FA" w:rsidP="00AC56FA" w14:textId="77777777">
                            <w:pPr>
                              <w:pStyle w:val="H-BulletList"/>
                              <w:jc w:val="left"/>
                            </w:pPr>
                            <w:r w:rsidRPr="00AC56FA">
                              <w:t xml:space="preserve">OSHA Injury and Illness Recordkeeping and Reporting Requirements </w:t>
                            </w:r>
                            <w:r>
                              <w:fldChar w:fldCharType="begin"/>
                            </w:r>
                            <w:r>
                              <w:instrText xml:space="preserve"> HYPERLINK "https://www.osha.gov/recordkeeping/" </w:instrText>
                            </w:r>
                            <w:r>
                              <w:fldChar w:fldCharType="separate"/>
                            </w:r>
                            <w:r w:rsidRPr="00AC56FA">
                              <w:rPr>
                                <w:rStyle w:val="Hyperlink"/>
                                <w:szCs w:val="28"/>
                              </w:rPr>
                              <w:t>website</w:t>
                            </w:r>
                            <w:r>
                              <w:fldChar w:fldCharType="end"/>
                            </w:r>
                          </w:p>
                          <w:p w:rsidR="00AC56FA" w:rsidRPr="00AC56FA" w:rsidP="00AC56FA" w14:textId="77777777">
                            <w:pPr>
                              <w:pStyle w:val="H-BulletList"/>
                            </w:pPr>
                            <w:r w:rsidRPr="00AC56FA">
                              <w:t xml:space="preserve">OSHA Forms – </w:t>
                            </w:r>
                            <w:r>
                              <w:fldChar w:fldCharType="begin"/>
                            </w:r>
                            <w:r>
                              <w:instrText xml:space="preserve"> HYPERLINK "https://www.osha.gov/recordkeeping/RKforms.html" </w:instrText>
                            </w:r>
                            <w:r>
                              <w:fldChar w:fldCharType="separate"/>
                            </w:r>
                            <w:r w:rsidRPr="00AC56FA">
                              <w:rPr>
                                <w:rStyle w:val="Hyperlink"/>
                                <w:caps/>
                                <w:szCs w:val="24"/>
                              </w:rPr>
                              <w:t xml:space="preserve">300, 300A </w:t>
                            </w:r>
                            <w:r w:rsidRPr="00AC56FA" w:rsidR="00D83262">
                              <w:rPr>
                                <w:rStyle w:val="Hyperlink"/>
                                <w:szCs w:val="24"/>
                              </w:rPr>
                              <w:t xml:space="preserve">and </w:t>
                            </w:r>
                            <w:r w:rsidRPr="00AC56FA">
                              <w:rPr>
                                <w:rStyle w:val="Hyperlink"/>
                                <w:caps/>
                                <w:szCs w:val="24"/>
                              </w:rPr>
                              <w:t>301</w:t>
                            </w:r>
                            <w:r>
                              <w:fldChar w:fldCharType="end"/>
                            </w:r>
                          </w:p>
                          <w:p w:rsidR="00D56AE4" w:rsidRPr="005E2238" w:rsidP="00614172" w14:textId="77777777">
                            <w:pPr>
                              <w:pStyle w:val="BodyText"/>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5" o:spid="_x0000_s1027" type="#_x0000_t202" style="width:329pt;height:108.75pt;margin-top:13.25pt;margin-left:-35.7pt;mso-height-percent:0;mso-height-relative:margin;mso-width-percent:0;mso-width-relative:margin;mso-wrap-distance-bottom:0;mso-wrap-distance-left:9pt;mso-wrap-distance-right:9pt;mso-wrap-distance-top:0;mso-wrap-style:square;position:absolute;visibility:visible;v-text-anchor:top;z-index:251660288" fillcolor="#0b6787" strokecolor="#0b6787" strokeweight="3pt">
                <v:fill opacity="13107f"/>
                <v:path arrowok="t" textboxrect="0,0,21600,21600"/>
                <v:textbox>
                  <w:txbxContent>
                    <w:p w:rsidR="00AC56FA" w:rsidRPr="00AC56FA" w:rsidP="00AC56FA" w14:paraId="0BEE1062" w14:textId="77777777">
                      <w:pPr>
                        <w:pStyle w:val="BodyText"/>
                        <w:rPr>
                          <w:b/>
                          <w:caps/>
                          <w:sz w:val="28"/>
                        </w:rPr>
                      </w:pPr>
                      <w:r w:rsidRPr="00AC56FA">
                        <w:rPr>
                          <w:b/>
                          <w:caps/>
                          <w:sz w:val="28"/>
                        </w:rPr>
                        <w:t>Links And Resources</w:t>
                      </w:r>
                    </w:p>
                    <w:p w:rsidR="00AC56FA" w:rsidRPr="00AC56FA" w:rsidP="00AC56FA" w14:paraId="46F73014" w14:textId="77777777">
                      <w:pPr>
                        <w:pStyle w:val="H-BulletList"/>
                        <w:jc w:val="left"/>
                      </w:pPr>
                      <w:r w:rsidRPr="00AC56FA">
                        <w:t xml:space="preserve">OSHA Injury and Illness Recordkeeping and Reporting Requirements </w:t>
                      </w:r>
                      <w:r>
                        <w:fldChar w:fldCharType="begin"/>
                      </w:r>
                      <w:r>
                        <w:instrText xml:space="preserve"> HYPERLINK "https://www.osha.gov/recordkeeping/" </w:instrText>
                      </w:r>
                      <w:r>
                        <w:fldChar w:fldCharType="separate"/>
                      </w:r>
                      <w:r w:rsidRPr="00AC56FA">
                        <w:rPr>
                          <w:rStyle w:val="Hyperlink"/>
                          <w:szCs w:val="28"/>
                        </w:rPr>
                        <w:t>website</w:t>
                      </w:r>
                      <w:r>
                        <w:fldChar w:fldCharType="end"/>
                      </w:r>
                    </w:p>
                    <w:p w:rsidR="00AC56FA" w:rsidRPr="00AC56FA" w:rsidP="00AC56FA" w14:paraId="13FC5D1D" w14:textId="77777777">
                      <w:pPr>
                        <w:pStyle w:val="H-BulletList"/>
                      </w:pPr>
                      <w:r w:rsidRPr="00AC56FA">
                        <w:t xml:space="preserve">OSHA Forms – </w:t>
                      </w:r>
                      <w:r>
                        <w:fldChar w:fldCharType="begin"/>
                      </w:r>
                      <w:r>
                        <w:instrText xml:space="preserve"> HYPERLINK "https://www.osha.gov/recordkeeping/RKforms.html" </w:instrText>
                      </w:r>
                      <w:r>
                        <w:fldChar w:fldCharType="separate"/>
                      </w:r>
                      <w:r w:rsidRPr="00AC56FA">
                        <w:rPr>
                          <w:rStyle w:val="Hyperlink"/>
                          <w:caps/>
                          <w:szCs w:val="24"/>
                        </w:rPr>
                        <w:t xml:space="preserve">300, 300A </w:t>
                      </w:r>
                      <w:r w:rsidRPr="00AC56FA" w:rsidR="00D83262">
                        <w:rPr>
                          <w:rStyle w:val="Hyperlink"/>
                          <w:szCs w:val="24"/>
                        </w:rPr>
                        <w:t xml:space="preserve">and </w:t>
                      </w:r>
                      <w:r w:rsidRPr="00AC56FA">
                        <w:rPr>
                          <w:rStyle w:val="Hyperlink"/>
                          <w:caps/>
                          <w:szCs w:val="24"/>
                        </w:rPr>
                        <w:t>301</w:t>
                      </w:r>
                      <w:r>
                        <w:fldChar w:fldCharType="end"/>
                      </w:r>
                    </w:p>
                    <w:p w:rsidR="00D56AE4" w:rsidRPr="005E2238" w:rsidP="00614172" w14:paraId="538CDFF3" w14:textId="77777777">
                      <w:pPr>
                        <w:pStyle w:val="BodyText"/>
                      </w:pPr>
                    </w:p>
                  </w:txbxContent>
                </v:textbox>
                <w10:wrap type="topAndBottom"/>
              </v:shape>
            </w:pict>
          </mc:Fallback>
        </mc:AlternateContent>
      </w:r>
    </w:p>
    <w:p w:rsidR="00361B13" w:rsidP="00361B13" w14:paraId="1F199C34" w14:textId="0C4CD3A2">
      <w:pPr>
        <w:pStyle w:val="Heading1"/>
      </w:pPr>
      <w:r>
        <w:br w:type="page"/>
      </w:r>
      <w:r>
        <w:t>OSHA 300 Recordability Flowchart</w:t>
      </w:r>
    </w:p>
    <w:p w:rsidR="0049392C" w:rsidRPr="0049392C" w:rsidP="0049392C" w14:paraId="4E2B54E3" w14:textId="3A8CDFC2">
      <w:pPr>
        <w:spacing w:before="240" w:after="240"/>
        <w:jc w:val="center"/>
      </w:pPr>
      <w:r>
        <w:rPr>
          <w:noProof/>
        </w:rPr>
        <w:drawing>
          <wp:inline distT="0" distB="0" distL="0" distR="0">
            <wp:extent cx="5029200" cy="6347460"/>
            <wp:effectExtent l="0" t="0" r="0" b="0"/>
            <wp:docPr id="8" name="Picture 8" descr="C:\Users\lorscheter\Desktop\Flow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682016" name="Picture 8" descr="C:\Users\lorscheter\Desktop\Flow_Chart.jp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9200" cy="6347460"/>
                    </a:xfrm>
                    <a:prstGeom prst="rect">
                      <a:avLst/>
                    </a:prstGeom>
                    <a:noFill/>
                    <a:ln>
                      <a:noFill/>
                    </a:ln>
                  </pic:spPr>
                </pic:pic>
              </a:graphicData>
            </a:graphic>
          </wp:inline>
        </w:drawing>
      </w:r>
    </w:p>
    <w:p w:rsidR="00361B13" w:rsidRPr="00B7641D" w:rsidP="00361B13" w14:paraId="348A2CD7" w14:textId="5A3886AB">
      <w:pPr>
        <w:pStyle w:val="Heading1"/>
      </w:pPr>
      <w:r w:rsidRPr="00B7641D">
        <w:t>Determining Work-Relatedness</w:t>
      </w:r>
    </w:p>
    <w:p w:rsidR="00361B13" w:rsidRPr="00361B13" w:rsidP="00361B13" w14:paraId="33E7058E" w14:textId="77777777">
      <w:pPr>
        <w:pStyle w:val="BodyText"/>
      </w:pPr>
      <w:r w:rsidRPr="00361B13">
        <w:t>Employers must consider an injury or illness to be work-related if an event or exposure in the work environment either caused or contributed to the resulting condition or significantly aggravated a pre-existing injury or illness. Work-relatedness is presumed for injuries and illnesses resulting from events or exposures occurring in the work environment, unless an exception applies.</w:t>
      </w:r>
    </w:p>
    <w:p w:rsidR="00361B13" w:rsidRPr="00361B13" w:rsidP="00361B13" w14:paraId="40CCDD12" w14:textId="77777777">
      <w:pPr>
        <w:pStyle w:val="Heading1"/>
      </w:pPr>
      <w:r w:rsidRPr="00361B13">
        <w:t>Definitions</w:t>
      </w:r>
    </w:p>
    <w:p w:rsidR="00361B13" w:rsidRPr="00361B13" w:rsidP="00EE3D4C" w14:paraId="0E49D621" w14:textId="3CF39728">
      <w:pPr>
        <w:pStyle w:val="BulletListBodytext"/>
        <w:ind w:left="540"/>
      </w:pPr>
      <w:r w:rsidRPr="00361B13">
        <w:rPr>
          <w:b/>
        </w:rPr>
        <w:t>Employee Report of Injury/Illness</w:t>
      </w:r>
      <w:r w:rsidRPr="00361B13">
        <w:t xml:space="preserve">: Injury or illness reported assumes the individual reporting the injury or illness is an employee of </w:t>
      </w:r>
      <w:r w:rsidRPr="00361B13">
        <w:t>. If the employee is a temporary employee from a temporary staffing agency, incidents are to be recorded in the 300 log; however, the temporary staffing agency would be responsible for reporting workers’ compensation claims to the carrier.</w:t>
      </w:r>
    </w:p>
    <w:p w:rsidR="00361B13" w:rsidRPr="00361B13" w:rsidP="00EE3D4C" w14:paraId="41A87A9E" w14:textId="666F1AF0">
      <w:pPr>
        <w:pStyle w:val="BulletListBodytext"/>
        <w:spacing w:after="0"/>
        <w:ind w:left="540"/>
      </w:pPr>
      <w:r w:rsidRPr="00361B13">
        <w:rPr>
          <w:b/>
        </w:rPr>
        <w:t>Occupational Hearing Loss</w:t>
      </w:r>
      <w:r w:rsidRPr="00361B13">
        <w:t>: Defined as:</w:t>
      </w:r>
    </w:p>
    <w:p w:rsidR="00361B13" w:rsidRPr="00361B13" w:rsidP="00EE3D4C" w14:paraId="7774D5F0" w14:textId="691414A3">
      <w:pPr>
        <w:pStyle w:val="BulletListBodytext"/>
        <w:numPr>
          <w:ilvl w:val="1"/>
          <w:numId w:val="2"/>
        </w:numPr>
        <w:tabs>
          <w:tab w:val="left" w:pos="810"/>
        </w:tabs>
        <w:spacing w:before="0" w:after="0"/>
        <w:ind w:left="810" w:hanging="270"/>
      </w:pPr>
      <w:r w:rsidRPr="00361B13">
        <w:t>A change in hearing threshold relative to the baseline audiogram as an average of 10</w:t>
      </w:r>
      <w:r w:rsidR="004E4B69">
        <w:t xml:space="preserve"> decibels (</w:t>
      </w:r>
      <w:r w:rsidRPr="00361B13">
        <w:t>dB</w:t>
      </w:r>
      <w:r w:rsidR="004E4B69">
        <w:t>)</w:t>
      </w:r>
      <w:r w:rsidRPr="00361B13">
        <w:t xml:space="preserve"> or more in either ear at 2,000, 3,000 and 4,000 hertz. </w:t>
      </w:r>
    </w:p>
    <w:p w:rsidR="00361B13" w:rsidRPr="00361B13" w:rsidP="00EE3D4C" w14:paraId="58405085" w14:textId="77777777">
      <w:pPr>
        <w:pStyle w:val="BulletListBodytext"/>
        <w:numPr>
          <w:ilvl w:val="1"/>
          <w:numId w:val="2"/>
        </w:numPr>
        <w:tabs>
          <w:tab w:val="left" w:pos="810"/>
        </w:tabs>
        <w:spacing w:before="0" w:after="120"/>
        <w:ind w:left="810" w:hanging="270"/>
      </w:pPr>
      <w:r w:rsidRPr="00361B13">
        <w:t>Employee’s total hearing level of 25 dB or more above audiometric zero in both ears at the same hertz levels.</w:t>
      </w:r>
    </w:p>
    <w:p w:rsidR="00361B13" w:rsidRPr="00361B13" w:rsidP="00EE3D4C" w14:paraId="365DF3BB" w14:textId="2A9BB94B">
      <w:pPr>
        <w:pStyle w:val="BulletListBodytext"/>
        <w:spacing w:after="0"/>
        <w:ind w:left="540"/>
      </w:pPr>
      <w:r w:rsidRPr="00361B13">
        <w:rPr>
          <w:b/>
        </w:rPr>
        <w:t>Medical Treatment</w:t>
      </w:r>
      <w:r w:rsidRPr="00361B13">
        <w:t xml:space="preserve">: The management and care of a patient to combat disease or disorder. It does </w:t>
      </w:r>
      <w:r w:rsidRPr="00361B13">
        <w:rPr>
          <w:i/>
        </w:rPr>
        <w:t xml:space="preserve">not </w:t>
      </w:r>
      <w:r w:rsidRPr="00361B13">
        <w:t>include:</w:t>
      </w:r>
    </w:p>
    <w:p w:rsidR="00361B13" w:rsidRPr="00361B13" w:rsidP="00EE3D4C" w14:paraId="4D5C189C" w14:textId="77777777">
      <w:pPr>
        <w:pStyle w:val="BulletListBodytext"/>
        <w:numPr>
          <w:ilvl w:val="1"/>
          <w:numId w:val="2"/>
        </w:numPr>
        <w:tabs>
          <w:tab w:val="left" w:pos="810"/>
        </w:tabs>
        <w:spacing w:before="0" w:after="0"/>
        <w:ind w:left="810" w:hanging="270"/>
      </w:pPr>
      <w:r w:rsidRPr="00361B13">
        <w:t>Visits to practitioners for observation and/or evaluation only</w:t>
      </w:r>
    </w:p>
    <w:p w:rsidR="00361B13" w:rsidRPr="00361B13" w:rsidP="00EE3D4C" w14:paraId="6129040B" w14:textId="77777777">
      <w:pPr>
        <w:pStyle w:val="BulletListBodytext"/>
        <w:numPr>
          <w:ilvl w:val="1"/>
          <w:numId w:val="2"/>
        </w:numPr>
        <w:tabs>
          <w:tab w:val="left" w:pos="810"/>
        </w:tabs>
        <w:spacing w:before="0" w:after="0"/>
        <w:ind w:left="810" w:hanging="270"/>
      </w:pPr>
      <w:r w:rsidRPr="00361B13">
        <w:t>Diagnostic procedures</w:t>
      </w:r>
    </w:p>
    <w:p w:rsidR="00361B13" w:rsidRPr="00361B13" w:rsidP="00EE3D4C" w14:paraId="7D8CFEFF" w14:textId="77777777">
      <w:pPr>
        <w:pStyle w:val="BulletListBodytext"/>
        <w:numPr>
          <w:ilvl w:val="1"/>
          <w:numId w:val="2"/>
        </w:numPr>
        <w:tabs>
          <w:tab w:val="left" w:pos="810"/>
        </w:tabs>
        <w:spacing w:before="0" w:after="0"/>
        <w:ind w:left="810" w:hanging="270"/>
      </w:pPr>
      <w:r w:rsidRPr="00361B13">
        <w:t>First aid</w:t>
      </w:r>
    </w:p>
    <w:p w:rsidR="00361B13" w:rsidRPr="00361B13" w:rsidP="00EE3D4C" w14:paraId="251F7725" w14:textId="26135B89">
      <w:pPr>
        <w:pStyle w:val="BulletListBodytext"/>
        <w:spacing w:after="0"/>
        <w:ind w:left="540"/>
      </w:pPr>
      <w:r w:rsidRPr="00361B13">
        <w:rPr>
          <w:b/>
        </w:rPr>
        <w:t>First Aid</w:t>
      </w:r>
      <w:r w:rsidRPr="00361B13">
        <w:t>: Defined by OSHA</w:t>
      </w:r>
      <w:r w:rsidR="00766ABC">
        <w:t xml:space="preserve"> regulations</w:t>
      </w:r>
      <w:r w:rsidR="00E169B0">
        <w:t xml:space="preserve"> (</w:t>
      </w:r>
      <w:r w:rsidRPr="00361B13">
        <w:t>section 1904.7 (b)(5)</w:t>
      </w:r>
      <w:r w:rsidR="00E169B0">
        <w:t>)</w:t>
      </w:r>
      <w:r w:rsidRPr="00361B13">
        <w:t xml:space="preserve">. Treatments that </w:t>
      </w:r>
      <w:r w:rsidRPr="00361B13">
        <w:rPr>
          <w:i/>
        </w:rPr>
        <w:t xml:space="preserve">are </w:t>
      </w:r>
      <w:r w:rsidRPr="00361B13">
        <w:t>considered first aid include:</w:t>
      </w:r>
    </w:p>
    <w:p w:rsidR="00361B13" w:rsidP="00EE3D4C" w14:paraId="432A9FAE" w14:textId="77777777">
      <w:pPr>
        <w:pStyle w:val="BulletListBodytext"/>
        <w:numPr>
          <w:ilvl w:val="1"/>
          <w:numId w:val="2"/>
        </w:numPr>
        <w:tabs>
          <w:tab w:val="left" w:pos="1080"/>
        </w:tabs>
        <w:spacing w:after="0"/>
        <w:ind w:left="1080" w:hanging="180"/>
        <w:sectPr w:rsidSect="005913B2">
          <w:headerReference w:type="default" r:id="rId10"/>
          <w:footerReference w:type="default" r:id="rId11"/>
          <w:type w:val="continuous"/>
          <w:pgSz w:w="12240" w:h="15840"/>
          <w:pgMar w:top="1627" w:right="1440" w:bottom="720" w:left="1440" w:header="720" w:footer="389" w:gutter="0"/>
          <w:cols w:space="720"/>
          <w:docGrid w:linePitch="360"/>
        </w:sectPr>
      </w:pPr>
    </w:p>
    <w:p w:rsidR="00361B13" w:rsidRPr="00361B13" w:rsidP="00EE3D4C" w14:paraId="553CBCDD" w14:textId="77777777">
      <w:pPr>
        <w:pStyle w:val="BulletListBodytext"/>
        <w:numPr>
          <w:ilvl w:val="1"/>
          <w:numId w:val="2"/>
        </w:numPr>
        <w:tabs>
          <w:tab w:val="left" w:pos="810"/>
        </w:tabs>
        <w:spacing w:before="0" w:after="0"/>
        <w:ind w:left="810" w:hanging="270"/>
      </w:pPr>
      <w:r w:rsidRPr="00361B13">
        <w:t>The use of nonprescription medication at nonprescription strength</w:t>
      </w:r>
    </w:p>
    <w:p w:rsidR="00361B13" w:rsidRPr="00361B13" w:rsidP="00EE3D4C" w14:paraId="16263E48" w14:textId="77777777">
      <w:pPr>
        <w:pStyle w:val="BulletListBodytext"/>
        <w:numPr>
          <w:ilvl w:val="1"/>
          <w:numId w:val="2"/>
        </w:numPr>
        <w:tabs>
          <w:tab w:val="left" w:pos="810"/>
        </w:tabs>
        <w:spacing w:before="0" w:after="0"/>
        <w:ind w:left="810" w:hanging="270"/>
      </w:pPr>
      <w:r w:rsidRPr="00361B13">
        <w:t>Tetanus immunizations</w:t>
      </w:r>
    </w:p>
    <w:p w:rsidR="00361B13" w:rsidRPr="00361B13" w:rsidP="00EE3D4C" w14:paraId="54301B62" w14:textId="77777777">
      <w:pPr>
        <w:pStyle w:val="BulletListBodytext"/>
        <w:numPr>
          <w:ilvl w:val="1"/>
          <w:numId w:val="2"/>
        </w:numPr>
        <w:tabs>
          <w:tab w:val="left" w:pos="810"/>
        </w:tabs>
        <w:spacing w:before="0" w:after="0"/>
        <w:ind w:left="810" w:hanging="270"/>
      </w:pPr>
      <w:r w:rsidRPr="00361B13">
        <w:t>Cleaning, flushing or soaking surface wounds</w:t>
      </w:r>
    </w:p>
    <w:p w:rsidR="00361B13" w:rsidRPr="00361B13" w:rsidP="00EE3D4C" w14:paraId="54976687" w14:textId="77777777">
      <w:pPr>
        <w:pStyle w:val="BulletListBodytext"/>
        <w:numPr>
          <w:ilvl w:val="1"/>
          <w:numId w:val="2"/>
        </w:numPr>
        <w:tabs>
          <w:tab w:val="left" w:pos="810"/>
        </w:tabs>
        <w:spacing w:before="0" w:after="0"/>
        <w:ind w:left="810" w:hanging="270"/>
      </w:pPr>
      <w:r w:rsidRPr="00361B13">
        <w:t>Use of wound coverings, butterfly bandages, Steri-Strips</w:t>
      </w:r>
    </w:p>
    <w:p w:rsidR="00361B13" w:rsidRPr="00361B13" w:rsidP="00EE3D4C" w14:paraId="4F452069" w14:textId="77777777">
      <w:pPr>
        <w:pStyle w:val="BulletListBodytext"/>
        <w:numPr>
          <w:ilvl w:val="1"/>
          <w:numId w:val="2"/>
        </w:numPr>
        <w:tabs>
          <w:tab w:val="left" w:pos="810"/>
        </w:tabs>
        <w:spacing w:before="0" w:after="0"/>
        <w:ind w:left="810" w:hanging="270"/>
      </w:pPr>
      <w:r w:rsidRPr="00361B13">
        <w:t>Use of non-rigid means of support</w:t>
      </w:r>
    </w:p>
    <w:p w:rsidR="00361B13" w:rsidRPr="00361B13" w:rsidP="00EE3D4C" w14:paraId="29F92E0B" w14:textId="77777777">
      <w:pPr>
        <w:pStyle w:val="BulletListBodytext"/>
        <w:numPr>
          <w:ilvl w:val="1"/>
          <w:numId w:val="2"/>
        </w:numPr>
        <w:tabs>
          <w:tab w:val="left" w:pos="810"/>
        </w:tabs>
        <w:spacing w:before="0" w:after="0"/>
        <w:ind w:left="810" w:hanging="270"/>
      </w:pPr>
      <w:r w:rsidRPr="00361B13">
        <w:t>Temporary immobilization devices used to transport victims</w:t>
      </w:r>
    </w:p>
    <w:p w:rsidR="00361B13" w:rsidRPr="00361B13" w:rsidP="00EE3D4C" w14:paraId="576823ED" w14:textId="77777777">
      <w:pPr>
        <w:pStyle w:val="BulletListBodytext"/>
        <w:numPr>
          <w:ilvl w:val="1"/>
          <w:numId w:val="2"/>
        </w:numPr>
        <w:tabs>
          <w:tab w:val="left" w:pos="810"/>
        </w:tabs>
        <w:spacing w:before="0" w:after="0"/>
        <w:ind w:left="810" w:hanging="270"/>
      </w:pPr>
      <w:r w:rsidRPr="00361B13">
        <w:t>Drilling of fingernails or toenails or draining fluid from a blister</w:t>
      </w:r>
    </w:p>
    <w:p w:rsidR="00EE3D4C" w:rsidRPr="00361B13" w:rsidP="00EE3D4C" w14:paraId="51372352" w14:textId="77777777">
      <w:pPr>
        <w:pStyle w:val="BulletListBodytext"/>
        <w:numPr>
          <w:ilvl w:val="1"/>
          <w:numId w:val="2"/>
        </w:numPr>
        <w:tabs>
          <w:tab w:val="left" w:pos="810"/>
        </w:tabs>
        <w:spacing w:before="0" w:after="0"/>
        <w:ind w:left="810" w:hanging="270"/>
      </w:pPr>
      <w:r>
        <w:br w:type="column"/>
      </w:r>
      <w:r w:rsidRPr="00361B13">
        <w:t>Hot or cold therapy</w:t>
      </w:r>
    </w:p>
    <w:p w:rsidR="00EE3D4C" w:rsidRPr="00361B13" w:rsidP="00EE3D4C" w14:paraId="4B52F407" w14:textId="77777777">
      <w:pPr>
        <w:pStyle w:val="BulletListBodytext"/>
        <w:numPr>
          <w:ilvl w:val="1"/>
          <w:numId w:val="2"/>
        </w:numPr>
        <w:tabs>
          <w:tab w:val="left" w:pos="810"/>
        </w:tabs>
        <w:spacing w:before="0" w:after="0"/>
        <w:ind w:left="810" w:hanging="270"/>
      </w:pPr>
      <w:r w:rsidRPr="00361B13">
        <w:t>Eye patches</w:t>
      </w:r>
    </w:p>
    <w:p w:rsidR="00361B13" w:rsidRPr="00361B13" w:rsidP="00EE3D4C" w14:paraId="48689852" w14:textId="77777777">
      <w:pPr>
        <w:pStyle w:val="BulletListBodytext"/>
        <w:numPr>
          <w:ilvl w:val="1"/>
          <w:numId w:val="2"/>
        </w:numPr>
        <w:tabs>
          <w:tab w:val="left" w:pos="810"/>
        </w:tabs>
        <w:spacing w:before="0" w:after="0"/>
        <w:ind w:left="810" w:hanging="270"/>
      </w:pPr>
      <w:r w:rsidRPr="00361B13">
        <w:t>Removal of foreign bodies from eye using irrigation or cotton swab</w:t>
      </w:r>
    </w:p>
    <w:p w:rsidR="00361B13" w:rsidRPr="00361B13" w:rsidP="00EE3D4C" w14:paraId="6FA84B37" w14:textId="77777777">
      <w:pPr>
        <w:pStyle w:val="BulletListBodytext"/>
        <w:numPr>
          <w:ilvl w:val="1"/>
          <w:numId w:val="2"/>
        </w:numPr>
        <w:tabs>
          <w:tab w:val="left" w:pos="810"/>
        </w:tabs>
        <w:spacing w:before="0" w:after="0"/>
        <w:ind w:left="810" w:hanging="270"/>
      </w:pPr>
      <w:r w:rsidRPr="00361B13">
        <w:t>Removal of splinters or foreign material from areas other than the eye by irrigation, tweezers, cotton swabs or other simple means</w:t>
      </w:r>
    </w:p>
    <w:p w:rsidR="00361B13" w:rsidRPr="00361B13" w:rsidP="00EE3D4C" w14:paraId="265A7D7C" w14:textId="77777777">
      <w:pPr>
        <w:pStyle w:val="BulletListBodytext"/>
        <w:numPr>
          <w:ilvl w:val="1"/>
          <w:numId w:val="2"/>
        </w:numPr>
        <w:tabs>
          <w:tab w:val="left" w:pos="810"/>
        </w:tabs>
        <w:spacing w:before="0" w:after="0"/>
        <w:ind w:left="810" w:hanging="270"/>
      </w:pPr>
      <w:r w:rsidRPr="00361B13">
        <w:t>Finger guards</w:t>
      </w:r>
    </w:p>
    <w:p w:rsidR="00361B13" w:rsidRPr="00361B13" w:rsidP="00EE3D4C" w14:paraId="788CC54D" w14:textId="77777777">
      <w:pPr>
        <w:pStyle w:val="BulletListBodytext"/>
        <w:numPr>
          <w:ilvl w:val="1"/>
          <w:numId w:val="2"/>
        </w:numPr>
        <w:tabs>
          <w:tab w:val="left" w:pos="810"/>
        </w:tabs>
        <w:spacing w:before="0" w:after="0"/>
        <w:ind w:left="810" w:hanging="270"/>
      </w:pPr>
      <w:r w:rsidRPr="00361B13">
        <w:t>Massage therapy</w:t>
      </w:r>
    </w:p>
    <w:p w:rsidR="00361B13" w:rsidRPr="00361B13" w:rsidP="00EE3D4C" w14:paraId="4B7A1136" w14:textId="77777777">
      <w:pPr>
        <w:pStyle w:val="BulletListBodytext"/>
        <w:numPr>
          <w:ilvl w:val="1"/>
          <w:numId w:val="2"/>
        </w:numPr>
        <w:tabs>
          <w:tab w:val="left" w:pos="810"/>
        </w:tabs>
        <w:spacing w:before="0" w:after="0"/>
        <w:ind w:left="810" w:hanging="270"/>
      </w:pPr>
      <w:r w:rsidRPr="00361B13">
        <w:t>Drinking fluids for relief of heat stress</w:t>
      </w:r>
    </w:p>
    <w:p w:rsidR="00361B13" w:rsidP="00361B13" w14:paraId="24F3105F" w14:textId="77777777">
      <w:pPr>
        <w:pStyle w:val="Heading1"/>
        <w:sectPr w:rsidSect="00361B13">
          <w:type w:val="continuous"/>
          <w:pgSz w:w="12240" w:h="15840"/>
          <w:pgMar w:top="1627" w:right="1440" w:bottom="720" w:left="1440" w:header="720" w:footer="389" w:gutter="0"/>
          <w:cols w:num="2" w:space="720"/>
          <w:docGrid w:linePitch="360"/>
        </w:sectPr>
      </w:pPr>
    </w:p>
    <w:p w:rsidR="00361B13" w:rsidP="00361B13" w14:paraId="1BC7D87E" w14:textId="77777777">
      <w:pPr>
        <w:pStyle w:val="Heading1"/>
      </w:pPr>
      <w:r w:rsidRPr="00361B13">
        <w:t xml:space="preserve">Exempt Industries </w:t>
      </w:r>
    </w:p>
    <w:p w:rsidR="00EE3D4C" w:rsidP="00EE3D4C" w14:paraId="5CC9144A" w14:textId="77777777">
      <w:pPr>
        <w:pStyle w:val="BodyText"/>
      </w:pPr>
      <w:r w:rsidRPr="00361B13">
        <w:t xml:space="preserve">Employers are not required to keep OSHA injury and illness records for any establishment classified in the following North American Industry Classification System (NAICS) codes, unless they are asked in writing to do so by OSHA, the Bureau of Labor Statistics (BLS) or a state agency operating under the authority of OSHA or the BLS. </w:t>
      </w:r>
    </w:p>
    <w:p w:rsidR="00110643" w:rsidRPr="00361B13" w:rsidP="00EE3D4C" w14:paraId="291C55C4" w14:textId="44A6C1BB">
      <w:pPr>
        <w:pStyle w:val="BodyText"/>
      </w:pPr>
      <w:r w:rsidRPr="00361B13">
        <w:t>All employers, including those partially exempted by reason of company size or industry classification, must report to OSHA any workplace incident that results in a fatality within eight hours</w:t>
      </w:r>
      <w:r w:rsidR="00D802E6">
        <w:t>.</w:t>
      </w:r>
      <w:r w:rsidR="002F7568">
        <w:t xml:space="preserve"> They must also report to OSHA</w:t>
      </w:r>
      <w:r w:rsidR="007D36E3">
        <w:t xml:space="preserve"> within 24 hours</w:t>
      </w:r>
      <w:r w:rsidRPr="00361B13">
        <w:t xml:space="preserve"> the in-hospitalization of at least one employee, </w:t>
      </w:r>
      <w:r w:rsidR="007D36E3">
        <w:t xml:space="preserve">an </w:t>
      </w:r>
      <w:r w:rsidRPr="00361B13">
        <w:t xml:space="preserve">amputation or </w:t>
      </w:r>
      <w:r w:rsidR="007D36E3">
        <w:t xml:space="preserve">the </w:t>
      </w:r>
      <w:r w:rsidRPr="00361B13">
        <w:t>loss of an eye  (see § 1904.39).</w:t>
      </w:r>
      <w:r w:rsidR="00C606DB">
        <w:t xml:space="preserve"> The partially exempt industry classifications are listed in the table below. </w:t>
      </w:r>
      <w:bookmarkStart w:id="0" w:name="_GoBack"/>
      <w:bookmarkEnd w:id="0"/>
      <w:r w:rsidR="00C606DB">
        <w:t xml:space="preserve">  </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4"/>
        <w:gridCol w:w="3739"/>
        <w:gridCol w:w="236"/>
        <w:gridCol w:w="1335"/>
        <w:gridCol w:w="4005"/>
      </w:tblGrid>
      <w:tr w14:paraId="7146826D" w14:textId="77777777" w:rsidTr="00EE3D4C">
        <w:tblPrEx>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blHeader/>
          <w:jc w:val="center"/>
        </w:trPr>
        <w:tc>
          <w:tcPr>
            <w:tcW w:w="1335" w:type="dxa"/>
            <w:shd w:val="clear" w:color="auto" w:fill="76A05E"/>
            <w:vAlign w:val="center"/>
          </w:tcPr>
          <w:p w:rsidR="00361B13" w:rsidRPr="00361B13" w:rsidP="00EE3D4C" w14:paraId="3F1315D9" w14:textId="77777777">
            <w:pPr>
              <w:pStyle w:val="T-Heading"/>
            </w:pPr>
            <w:r w:rsidRPr="00361B13">
              <w:t>NAICS Code</w:t>
            </w:r>
          </w:p>
        </w:tc>
        <w:tc>
          <w:tcPr>
            <w:tcW w:w="3741" w:type="dxa"/>
            <w:tcBorders>
              <w:right w:val="single" w:sz="4" w:space="0" w:color="auto"/>
            </w:tcBorders>
            <w:shd w:val="clear" w:color="auto" w:fill="76A05E"/>
            <w:vAlign w:val="center"/>
          </w:tcPr>
          <w:p w:rsidR="00361B13" w:rsidRPr="00361B13" w:rsidP="00EE3D4C" w14:paraId="5A39F0E9" w14:textId="77777777">
            <w:pPr>
              <w:pStyle w:val="T-Heading"/>
            </w:pPr>
            <w:r w:rsidRPr="00361B13">
              <w:t>Industry</w:t>
            </w:r>
          </w:p>
        </w:tc>
        <w:tc>
          <w:tcPr>
            <w:tcW w:w="230" w:type="dxa"/>
            <w:tcBorders>
              <w:top w:val="nil"/>
              <w:left w:val="single" w:sz="4" w:space="0" w:color="auto"/>
              <w:bottom w:val="nil"/>
              <w:right w:val="single" w:sz="4" w:space="0" w:color="auto"/>
            </w:tcBorders>
            <w:shd w:val="clear" w:color="auto" w:fill="auto"/>
            <w:vAlign w:val="center"/>
          </w:tcPr>
          <w:p w:rsidR="00361B13" w:rsidRPr="00361B13" w:rsidP="00EE3D4C" w14:paraId="7BDBF4A1" w14:textId="77777777">
            <w:pPr>
              <w:pStyle w:val="T-Heading"/>
            </w:pPr>
          </w:p>
        </w:tc>
        <w:tc>
          <w:tcPr>
            <w:tcW w:w="1336" w:type="dxa"/>
            <w:tcBorders>
              <w:left w:val="single" w:sz="4" w:space="0" w:color="auto"/>
            </w:tcBorders>
            <w:shd w:val="clear" w:color="auto" w:fill="76A05E"/>
            <w:vAlign w:val="center"/>
          </w:tcPr>
          <w:p w:rsidR="00361B13" w:rsidRPr="00361B13" w:rsidP="00EE3D4C" w14:paraId="4044CA76" w14:textId="77777777">
            <w:pPr>
              <w:pStyle w:val="T-Heading"/>
            </w:pPr>
            <w:r w:rsidRPr="00361B13">
              <w:t>NAICS Code</w:t>
            </w:r>
          </w:p>
        </w:tc>
        <w:tc>
          <w:tcPr>
            <w:tcW w:w="4007" w:type="dxa"/>
            <w:shd w:val="clear" w:color="auto" w:fill="76A05E"/>
            <w:vAlign w:val="center"/>
          </w:tcPr>
          <w:p w:rsidR="00361B13" w:rsidRPr="00361B13" w:rsidP="00EE3D4C" w14:paraId="2A17E204" w14:textId="77777777">
            <w:pPr>
              <w:pStyle w:val="T-Heading"/>
            </w:pPr>
            <w:r w:rsidRPr="00361B13">
              <w:t>Industry</w:t>
            </w:r>
          </w:p>
        </w:tc>
      </w:tr>
      <w:tr w14:paraId="0A5AC58C"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39067AAC" w14:textId="77777777">
            <w:pPr>
              <w:pStyle w:val="T-Text"/>
              <w:jc w:val="center"/>
            </w:pPr>
            <w:r w:rsidRPr="00361B13">
              <w:t>4412</w:t>
            </w:r>
          </w:p>
        </w:tc>
        <w:tc>
          <w:tcPr>
            <w:tcW w:w="3741" w:type="dxa"/>
            <w:tcBorders>
              <w:right w:val="single" w:sz="4" w:space="0" w:color="auto"/>
            </w:tcBorders>
            <w:shd w:val="clear" w:color="auto" w:fill="E2EFD9"/>
            <w:vAlign w:val="center"/>
          </w:tcPr>
          <w:p w:rsidR="00361B13" w:rsidRPr="00361B13" w:rsidP="00EE3D4C" w14:paraId="489CE1B0" w14:textId="77777777">
            <w:pPr>
              <w:pStyle w:val="T-Text"/>
            </w:pPr>
            <w:r w:rsidRPr="00361B13">
              <w:t>Other Motor Vehicle Dealers</w:t>
            </w:r>
          </w:p>
        </w:tc>
        <w:tc>
          <w:tcPr>
            <w:tcW w:w="230" w:type="dxa"/>
            <w:tcBorders>
              <w:top w:val="nil"/>
              <w:left w:val="single" w:sz="4" w:space="0" w:color="auto"/>
              <w:bottom w:val="nil"/>
              <w:right w:val="single" w:sz="4" w:space="0" w:color="auto"/>
            </w:tcBorders>
            <w:shd w:val="clear" w:color="auto" w:fill="auto"/>
          </w:tcPr>
          <w:p w:rsidR="00361B13" w:rsidRPr="00361B13" w:rsidP="00EE3D4C" w14:paraId="458B0889" w14:textId="77777777">
            <w:pPr>
              <w:pStyle w:val="T-Text"/>
            </w:pPr>
          </w:p>
        </w:tc>
        <w:tc>
          <w:tcPr>
            <w:tcW w:w="1336" w:type="dxa"/>
            <w:tcBorders>
              <w:left w:val="single" w:sz="4" w:space="0" w:color="auto"/>
            </w:tcBorders>
            <w:shd w:val="clear" w:color="auto" w:fill="E2EFD9"/>
            <w:vAlign w:val="center"/>
          </w:tcPr>
          <w:p w:rsidR="00361B13" w:rsidRPr="00361B13" w:rsidP="00EE3D4C" w14:paraId="01D34352" w14:textId="77777777">
            <w:pPr>
              <w:pStyle w:val="T-Text"/>
              <w:jc w:val="center"/>
            </w:pPr>
            <w:r w:rsidRPr="00361B13">
              <w:t>5181</w:t>
            </w:r>
          </w:p>
        </w:tc>
        <w:tc>
          <w:tcPr>
            <w:tcW w:w="4007" w:type="dxa"/>
            <w:shd w:val="clear" w:color="auto" w:fill="E2EFD9"/>
            <w:vAlign w:val="center"/>
          </w:tcPr>
          <w:p w:rsidR="00361B13" w:rsidRPr="00361B13" w:rsidP="00EE3D4C" w14:paraId="20CA4236" w14:textId="77777777">
            <w:pPr>
              <w:pStyle w:val="T-Text"/>
            </w:pPr>
            <w:r w:rsidRPr="00361B13">
              <w:t>Internet Service Providers and Web Search Portals</w:t>
            </w:r>
          </w:p>
        </w:tc>
      </w:tr>
      <w:tr w14:paraId="296A84CC"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5759519E" w14:textId="77777777">
            <w:pPr>
              <w:pStyle w:val="T-Text"/>
              <w:jc w:val="center"/>
            </w:pPr>
            <w:r w:rsidRPr="00361B13">
              <w:t>4431</w:t>
            </w:r>
          </w:p>
        </w:tc>
        <w:tc>
          <w:tcPr>
            <w:tcW w:w="3741" w:type="dxa"/>
            <w:tcBorders>
              <w:right w:val="single" w:sz="4" w:space="0" w:color="auto"/>
            </w:tcBorders>
            <w:shd w:val="clear" w:color="auto" w:fill="auto"/>
            <w:vAlign w:val="center"/>
          </w:tcPr>
          <w:p w:rsidR="00361B13" w:rsidRPr="00361B13" w:rsidP="00EE3D4C" w14:paraId="189CF85C" w14:textId="77777777">
            <w:pPr>
              <w:pStyle w:val="T-Text"/>
            </w:pPr>
            <w:r w:rsidRPr="00361B13">
              <w:t>Electronics and Appliance Stores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58F0B2B8" w14:textId="77777777">
            <w:pPr>
              <w:pStyle w:val="T-Text"/>
            </w:pPr>
          </w:p>
        </w:tc>
        <w:tc>
          <w:tcPr>
            <w:tcW w:w="1336" w:type="dxa"/>
            <w:tcBorders>
              <w:left w:val="single" w:sz="4" w:space="0" w:color="auto"/>
            </w:tcBorders>
            <w:shd w:val="clear" w:color="auto" w:fill="auto"/>
            <w:vAlign w:val="center"/>
          </w:tcPr>
          <w:p w:rsidR="00361B13" w:rsidRPr="00361B13" w:rsidP="00EE3D4C" w14:paraId="250519C2" w14:textId="77777777">
            <w:pPr>
              <w:pStyle w:val="T-Text"/>
              <w:jc w:val="center"/>
            </w:pPr>
            <w:r w:rsidRPr="00361B13">
              <w:t>5182</w:t>
            </w:r>
          </w:p>
        </w:tc>
        <w:tc>
          <w:tcPr>
            <w:tcW w:w="4007" w:type="dxa"/>
            <w:shd w:val="clear" w:color="auto" w:fill="auto"/>
            <w:vAlign w:val="center"/>
          </w:tcPr>
          <w:p w:rsidR="00361B13" w:rsidRPr="00361B13" w:rsidP="00EE3D4C" w14:paraId="4FB9E3F1" w14:textId="4695CF77">
            <w:pPr>
              <w:pStyle w:val="T-Text"/>
            </w:pPr>
            <w:r w:rsidRPr="00361B13">
              <w:t>Data Processing, Hosting and Related Services</w:t>
            </w:r>
          </w:p>
        </w:tc>
      </w:tr>
      <w:tr w14:paraId="7C197E31"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76753D54" w14:textId="77777777">
            <w:pPr>
              <w:pStyle w:val="T-Text"/>
              <w:jc w:val="center"/>
            </w:pPr>
            <w:r w:rsidRPr="00361B13">
              <w:t>4461</w:t>
            </w:r>
          </w:p>
        </w:tc>
        <w:tc>
          <w:tcPr>
            <w:tcW w:w="3741" w:type="dxa"/>
            <w:tcBorders>
              <w:right w:val="single" w:sz="4" w:space="0" w:color="auto"/>
            </w:tcBorders>
            <w:shd w:val="clear" w:color="auto" w:fill="E2EFD9"/>
            <w:vAlign w:val="center"/>
          </w:tcPr>
          <w:p w:rsidR="00361B13" w:rsidRPr="00361B13" w:rsidP="00EE3D4C" w14:paraId="0ABEBAB4" w14:textId="77777777">
            <w:pPr>
              <w:pStyle w:val="T-Text"/>
            </w:pPr>
            <w:r w:rsidRPr="00361B13">
              <w:t>Health and Personal Care Stores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520D302E" w14:textId="77777777">
            <w:pPr>
              <w:pStyle w:val="T-Text"/>
            </w:pPr>
          </w:p>
        </w:tc>
        <w:tc>
          <w:tcPr>
            <w:tcW w:w="1336" w:type="dxa"/>
            <w:tcBorders>
              <w:left w:val="single" w:sz="4" w:space="0" w:color="auto"/>
            </w:tcBorders>
            <w:shd w:val="clear" w:color="auto" w:fill="E2EFD9"/>
            <w:vAlign w:val="center"/>
          </w:tcPr>
          <w:p w:rsidR="00361B13" w:rsidRPr="00361B13" w:rsidP="00EE3D4C" w14:paraId="5EFE35AB" w14:textId="77777777">
            <w:pPr>
              <w:pStyle w:val="T-Text"/>
              <w:jc w:val="center"/>
            </w:pPr>
            <w:r w:rsidRPr="00361B13">
              <w:t>5191</w:t>
            </w:r>
          </w:p>
        </w:tc>
        <w:tc>
          <w:tcPr>
            <w:tcW w:w="4007" w:type="dxa"/>
            <w:shd w:val="clear" w:color="auto" w:fill="E2EFD9"/>
            <w:vAlign w:val="center"/>
          </w:tcPr>
          <w:p w:rsidR="00361B13" w:rsidRPr="00361B13" w:rsidP="00EE3D4C" w14:paraId="595DBC9B" w14:textId="77777777">
            <w:pPr>
              <w:pStyle w:val="T-Text"/>
            </w:pPr>
            <w:r w:rsidRPr="00361B13">
              <w:t>Other Information Services</w:t>
            </w:r>
          </w:p>
        </w:tc>
      </w:tr>
      <w:tr w14:paraId="79987176"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790B0F9D" w14:textId="77777777">
            <w:pPr>
              <w:pStyle w:val="T-Text"/>
              <w:jc w:val="center"/>
            </w:pPr>
            <w:r w:rsidRPr="00361B13">
              <w:t>4471</w:t>
            </w:r>
          </w:p>
        </w:tc>
        <w:tc>
          <w:tcPr>
            <w:tcW w:w="3741" w:type="dxa"/>
            <w:tcBorders>
              <w:right w:val="single" w:sz="4" w:space="0" w:color="auto"/>
            </w:tcBorders>
            <w:shd w:val="clear" w:color="auto" w:fill="auto"/>
            <w:vAlign w:val="center"/>
          </w:tcPr>
          <w:p w:rsidR="00361B13" w:rsidRPr="00361B13" w:rsidP="00EE3D4C" w14:paraId="3862F6F1" w14:textId="77777777">
            <w:pPr>
              <w:pStyle w:val="T-Text"/>
            </w:pPr>
            <w:r w:rsidRPr="00361B13">
              <w:t>Gasoline Stations</w:t>
            </w:r>
          </w:p>
        </w:tc>
        <w:tc>
          <w:tcPr>
            <w:tcW w:w="230" w:type="dxa"/>
            <w:tcBorders>
              <w:top w:val="nil"/>
              <w:left w:val="single" w:sz="4" w:space="0" w:color="auto"/>
              <w:bottom w:val="nil"/>
              <w:right w:val="single" w:sz="4" w:space="0" w:color="auto"/>
            </w:tcBorders>
            <w:shd w:val="clear" w:color="auto" w:fill="auto"/>
          </w:tcPr>
          <w:p w:rsidR="00361B13" w:rsidRPr="00361B13" w:rsidP="00EE3D4C" w14:paraId="47A84D99" w14:textId="77777777">
            <w:pPr>
              <w:pStyle w:val="T-Text"/>
            </w:pPr>
          </w:p>
        </w:tc>
        <w:tc>
          <w:tcPr>
            <w:tcW w:w="1336" w:type="dxa"/>
            <w:tcBorders>
              <w:left w:val="single" w:sz="4" w:space="0" w:color="auto"/>
            </w:tcBorders>
            <w:shd w:val="clear" w:color="auto" w:fill="auto"/>
            <w:vAlign w:val="center"/>
          </w:tcPr>
          <w:p w:rsidR="00361B13" w:rsidRPr="00361B13" w:rsidP="00EE3D4C" w14:paraId="1EB5BC74" w14:textId="77777777">
            <w:pPr>
              <w:pStyle w:val="T-Text"/>
              <w:jc w:val="center"/>
            </w:pPr>
            <w:r w:rsidRPr="00361B13">
              <w:t>5211</w:t>
            </w:r>
          </w:p>
        </w:tc>
        <w:tc>
          <w:tcPr>
            <w:tcW w:w="4007" w:type="dxa"/>
            <w:shd w:val="clear" w:color="auto" w:fill="auto"/>
            <w:vAlign w:val="center"/>
          </w:tcPr>
          <w:p w:rsidR="00361B13" w:rsidRPr="00361B13" w:rsidP="00EE3D4C" w14:paraId="3D0B67C3" w14:textId="77777777">
            <w:pPr>
              <w:pStyle w:val="T-Text"/>
            </w:pPr>
            <w:r w:rsidRPr="00361B13">
              <w:t>Monetary Authorities - Central Bank</w:t>
            </w:r>
          </w:p>
        </w:tc>
      </w:tr>
      <w:tr w14:paraId="0DA80C4E"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6845C2F6" w14:textId="77777777">
            <w:pPr>
              <w:pStyle w:val="T-Text"/>
              <w:jc w:val="center"/>
            </w:pPr>
            <w:r w:rsidRPr="00361B13">
              <w:t>4481</w:t>
            </w:r>
          </w:p>
        </w:tc>
        <w:tc>
          <w:tcPr>
            <w:tcW w:w="3741" w:type="dxa"/>
            <w:tcBorders>
              <w:right w:val="single" w:sz="4" w:space="0" w:color="auto"/>
            </w:tcBorders>
            <w:shd w:val="clear" w:color="auto" w:fill="E2EFD9"/>
            <w:vAlign w:val="center"/>
          </w:tcPr>
          <w:p w:rsidR="00361B13" w:rsidRPr="00361B13" w:rsidP="00EE3D4C" w14:paraId="57554463" w14:textId="77777777">
            <w:pPr>
              <w:pStyle w:val="T-Text"/>
            </w:pPr>
            <w:r w:rsidRPr="00361B13">
              <w:t>Clothing Stores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7D2D6ED1" w14:textId="77777777">
            <w:pPr>
              <w:pStyle w:val="T-Text"/>
            </w:pPr>
          </w:p>
        </w:tc>
        <w:tc>
          <w:tcPr>
            <w:tcW w:w="1336" w:type="dxa"/>
            <w:tcBorders>
              <w:left w:val="single" w:sz="4" w:space="0" w:color="auto"/>
            </w:tcBorders>
            <w:shd w:val="clear" w:color="auto" w:fill="E2EFD9"/>
            <w:vAlign w:val="center"/>
          </w:tcPr>
          <w:p w:rsidR="00361B13" w:rsidRPr="00361B13" w:rsidP="00EE3D4C" w14:paraId="5301347F" w14:textId="77777777">
            <w:pPr>
              <w:pStyle w:val="T-Text"/>
              <w:jc w:val="center"/>
            </w:pPr>
            <w:r w:rsidRPr="00361B13">
              <w:t>5221</w:t>
            </w:r>
          </w:p>
        </w:tc>
        <w:tc>
          <w:tcPr>
            <w:tcW w:w="4007" w:type="dxa"/>
            <w:shd w:val="clear" w:color="auto" w:fill="E2EFD9"/>
            <w:vAlign w:val="center"/>
          </w:tcPr>
          <w:p w:rsidR="00361B13" w:rsidRPr="00361B13" w:rsidP="00EE3D4C" w14:paraId="7047CD9E" w14:textId="77777777">
            <w:pPr>
              <w:pStyle w:val="T-Text"/>
            </w:pPr>
            <w:r w:rsidRPr="00361B13">
              <w:t>Depository Credit Intermediation</w:t>
            </w:r>
          </w:p>
        </w:tc>
      </w:tr>
      <w:tr w14:paraId="639E535F"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02ECC104" w14:textId="77777777">
            <w:pPr>
              <w:pStyle w:val="T-Text"/>
              <w:jc w:val="center"/>
            </w:pPr>
            <w:r w:rsidRPr="00361B13">
              <w:t>4482</w:t>
            </w:r>
          </w:p>
        </w:tc>
        <w:tc>
          <w:tcPr>
            <w:tcW w:w="3741" w:type="dxa"/>
            <w:tcBorders>
              <w:right w:val="single" w:sz="4" w:space="0" w:color="auto"/>
            </w:tcBorders>
            <w:shd w:val="clear" w:color="auto" w:fill="auto"/>
            <w:vAlign w:val="center"/>
          </w:tcPr>
          <w:p w:rsidR="00361B13" w:rsidRPr="00361B13" w:rsidP="00EE3D4C" w14:paraId="4FB55E2A" w14:textId="77777777">
            <w:pPr>
              <w:pStyle w:val="T-Text"/>
            </w:pPr>
            <w:r w:rsidRPr="00361B13">
              <w:t>Shoe Stores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7BEA5570" w14:textId="77777777">
            <w:pPr>
              <w:pStyle w:val="T-Text"/>
            </w:pPr>
          </w:p>
        </w:tc>
        <w:tc>
          <w:tcPr>
            <w:tcW w:w="1336" w:type="dxa"/>
            <w:tcBorders>
              <w:left w:val="single" w:sz="4" w:space="0" w:color="auto"/>
            </w:tcBorders>
            <w:shd w:val="clear" w:color="auto" w:fill="auto"/>
            <w:vAlign w:val="center"/>
          </w:tcPr>
          <w:p w:rsidR="00361B13" w:rsidRPr="00361B13" w:rsidP="00EE3D4C" w14:paraId="67DC94E8" w14:textId="77777777">
            <w:pPr>
              <w:pStyle w:val="T-Text"/>
              <w:jc w:val="center"/>
            </w:pPr>
            <w:r w:rsidRPr="00361B13">
              <w:t>5222</w:t>
            </w:r>
          </w:p>
        </w:tc>
        <w:tc>
          <w:tcPr>
            <w:tcW w:w="4007" w:type="dxa"/>
            <w:shd w:val="clear" w:color="auto" w:fill="auto"/>
            <w:vAlign w:val="center"/>
          </w:tcPr>
          <w:p w:rsidR="00361B13" w:rsidRPr="00361B13" w:rsidP="00EE3D4C" w14:paraId="144985CA" w14:textId="77777777">
            <w:pPr>
              <w:pStyle w:val="T-Text"/>
            </w:pPr>
            <w:r w:rsidRPr="00361B13">
              <w:t>Nondepository Credit Intermediation</w:t>
            </w:r>
          </w:p>
        </w:tc>
      </w:tr>
      <w:tr w14:paraId="40E25259" w14:textId="77777777" w:rsidTr="002539D5">
        <w:tblPrEx>
          <w:tblW w:w="10649" w:type="dxa"/>
          <w:jc w:val="center"/>
          <w:tblLayout w:type="fixed"/>
          <w:tblLook w:val="04A0"/>
        </w:tblPrEx>
        <w:trPr>
          <w:trHeight w:val="283"/>
          <w:jc w:val="center"/>
        </w:trPr>
        <w:tc>
          <w:tcPr>
            <w:tcW w:w="1335" w:type="dxa"/>
            <w:shd w:val="clear" w:color="auto" w:fill="E2EFD9"/>
            <w:vAlign w:val="center"/>
          </w:tcPr>
          <w:p w:rsidR="00361B13" w:rsidRPr="00361B13" w:rsidP="00EE3D4C" w14:paraId="4BF15E2B" w14:textId="77777777">
            <w:pPr>
              <w:pStyle w:val="T-Text"/>
              <w:jc w:val="center"/>
            </w:pPr>
            <w:r w:rsidRPr="00361B13">
              <w:t>4483</w:t>
            </w:r>
          </w:p>
        </w:tc>
        <w:tc>
          <w:tcPr>
            <w:tcW w:w="3741" w:type="dxa"/>
            <w:tcBorders>
              <w:right w:val="single" w:sz="4" w:space="0" w:color="auto"/>
            </w:tcBorders>
            <w:shd w:val="clear" w:color="auto" w:fill="E2EFD9"/>
            <w:vAlign w:val="center"/>
          </w:tcPr>
          <w:p w:rsidR="00361B13" w:rsidRPr="00361B13" w:rsidP="00EE3D4C" w14:paraId="05B67EBA" w14:textId="7C44D148">
            <w:pPr>
              <w:pStyle w:val="T-Text"/>
            </w:pPr>
            <w:r w:rsidRPr="00361B13">
              <w:t>Jewelry, Luggage and Leather Goods Stores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452856A6" w14:textId="77777777">
            <w:pPr>
              <w:pStyle w:val="T-Text"/>
            </w:pPr>
          </w:p>
        </w:tc>
        <w:tc>
          <w:tcPr>
            <w:tcW w:w="1336" w:type="dxa"/>
            <w:tcBorders>
              <w:left w:val="single" w:sz="4" w:space="0" w:color="auto"/>
            </w:tcBorders>
            <w:shd w:val="clear" w:color="auto" w:fill="E2EFD9"/>
            <w:vAlign w:val="center"/>
          </w:tcPr>
          <w:p w:rsidR="00361B13" w:rsidRPr="00361B13" w:rsidP="00EE3D4C" w14:paraId="3790F72C" w14:textId="77777777">
            <w:pPr>
              <w:pStyle w:val="T-Text"/>
              <w:jc w:val="center"/>
            </w:pPr>
            <w:r w:rsidRPr="00361B13">
              <w:t>5223</w:t>
            </w:r>
          </w:p>
        </w:tc>
        <w:tc>
          <w:tcPr>
            <w:tcW w:w="4007" w:type="dxa"/>
            <w:shd w:val="clear" w:color="auto" w:fill="E2EFD9"/>
            <w:vAlign w:val="center"/>
          </w:tcPr>
          <w:p w:rsidR="00361B13" w:rsidRPr="00361B13" w:rsidP="00EE3D4C" w14:paraId="4F6716CB" w14:textId="77777777">
            <w:pPr>
              <w:pStyle w:val="T-Text"/>
            </w:pPr>
            <w:r w:rsidRPr="00361B13">
              <w:t>Activities Related to Credit Intermediation</w:t>
            </w:r>
          </w:p>
        </w:tc>
      </w:tr>
      <w:tr w14:paraId="34BB6053" w14:textId="77777777" w:rsidTr="00EE3D4C">
        <w:tblPrEx>
          <w:tblW w:w="10649" w:type="dxa"/>
          <w:jc w:val="center"/>
          <w:tblLayout w:type="fixed"/>
          <w:tblLook w:val="04A0"/>
        </w:tblPrEx>
        <w:trPr>
          <w:trHeight w:val="536"/>
          <w:jc w:val="center"/>
        </w:trPr>
        <w:tc>
          <w:tcPr>
            <w:tcW w:w="1335" w:type="dxa"/>
            <w:shd w:val="clear" w:color="auto" w:fill="auto"/>
            <w:vAlign w:val="center"/>
          </w:tcPr>
          <w:p w:rsidR="00361B13" w:rsidRPr="00361B13" w:rsidP="00EE3D4C" w14:paraId="457DE9B0" w14:textId="77777777">
            <w:pPr>
              <w:pStyle w:val="T-Text"/>
              <w:jc w:val="center"/>
            </w:pPr>
            <w:r w:rsidRPr="00361B13">
              <w:t>4511</w:t>
            </w:r>
          </w:p>
        </w:tc>
        <w:tc>
          <w:tcPr>
            <w:tcW w:w="3741" w:type="dxa"/>
            <w:tcBorders>
              <w:right w:val="single" w:sz="4" w:space="0" w:color="auto"/>
            </w:tcBorders>
            <w:shd w:val="clear" w:color="auto" w:fill="auto"/>
            <w:vAlign w:val="center"/>
          </w:tcPr>
          <w:p w:rsidR="00361B13" w:rsidRPr="00361B13" w:rsidP="00EE3D4C" w14:paraId="0A7AD81D" w14:textId="771DBB2D">
            <w:pPr>
              <w:pStyle w:val="T-Text"/>
            </w:pPr>
            <w:r w:rsidRPr="00361B13">
              <w:t>Sporting Goods, Hobby and Musical Instrument Stores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25C1757A" w14:textId="77777777">
            <w:pPr>
              <w:pStyle w:val="T-Text"/>
            </w:pPr>
          </w:p>
        </w:tc>
        <w:tc>
          <w:tcPr>
            <w:tcW w:w="1336" w:type="dxa"/>
            <w:tcBorders>
              <w:left w:val="single" w:sz="4" w:space="0" w:color="auto"/>
            </w:tcBorders>
            <w:shd w:val="clear" w:color="auto" w:fill="auto"/>
            <w:vAlign w:val="center"/>
          </w:tcPr>
          <w:p w:rsidR="00361B13" w:rsidRPr="00361B13" w:rsidP="00EE3D4C" w14:paraId="09C491DB" w14:textId="77777777">
            <w:pPr>
              <w:pStyle w:val="T-Text"/>
              <w:jc w:val="center"/>
            </w:pPr>
            <w:r w:rsidRPr="00361B13">
              <w:t>5231</w:t>
            </w:r>
          </w:p>
        </w:tc>
        <w:tc>
          <w:tcPr>
            <w:tcW w:w="4007" w:type="dxa"/>
            <w:shd w:val="clear" w:color="auto" w:fill="auto"/>
            <w:vAlign w:val="center"/>
          </w:tcPr>
          <w:p w:rsidR="00361B13" w:rsidRPr="00361B13" w:rsidP="00EE3D4C" w14:paraId="551C2B71" w14:textId="77777777">
            <w:pPr>
              <w:pStyle w:val="T-Text"/>
            </w:pPr>
            <w:r w:rsidRPr="00361B13">
              <w:t>Securities and Commodity Contracts Intermediation and Brokerage</w:t>
            </w:r>
          </w:p>
        </w:tc>
      </w:tr>
      <w:tr w14:paraId="30CD9DEA"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136B1491" w14:textId="77777777">
            <w:pPr>
              <w:pStyle w:val="T-Text"/>
              <w:jc w:val="center"/>
            </w:pPr>
            <w:r w:rsidRPr="00361B13">
              <w:t>4512</w:t>
            </w:r>
          </w:p>
        </w:tc>
        <w:tc>
          <w:tcPr>
            <w:tcW w:w="3741" w:type="dxa"/>
            <w:tcBorders>
              <w:right w:val="single" w:sz="4" w:space="0" w:color="auto"/>
            </w:tcBorders>
            <w:shd w:val="clear" w:color="auto" w:fill="E2EFD9"/>
            <w:vAlign w:val="center"/>
          </w:tcPr>
          <w:p w:rsidR="00361B13" w:rsidRPr="00361B13" w:rsidP="00EE3D4C" w14:paraId="0E00ABF0" w14:textId="4AA2AFA6">
            <w:pPr>
              <w:pStyle w:val="T-Text"/>
            </w:pPr>
            <w:r w:rsidRPr="00361B13">
              <w:t>Book, Periodical and Music Stores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4AD0BE93" w14:textId="77777777">
            <w:pPr>
              <w:pStyle w:val="T-Text"/>
            </w:pPr>
          </w:p>
        </w:tc>
        <w:tc>
          <w:tcPr>
            <w:tcW w:w="1336" w:type="dxa"/>
            <w:tcBorders>
              <w:left w:val="single" w:sz="4" w:space="0" w:color="auto"/>
            </w:tcBorders>
            <w:shd w:val="clear" w:color="auto" w:fill="E2EFD9"/>
            <w:vAlign w:val="center"/>
          </w:tcPr>
          <w:p w:rsidR="00361B13" w:rsidRPr="00361B13" w:rsidP="00EE3D4C" w14:paraId="452BE392" w14:textId="77777777">
            <w:pPr>
              <w:pStyle w:val="T-Text"/>
              <w:jc w:val="center"/>
            </w:pPr>
            <w:r w:rsidRPr="00361B13">
              <w:t>5232</w:t>
            </w:r>
          </w:p>
        </w:tc>
        <w:tc>
          <w:tcPr>
            <w:tcW w:w="4007" w:type="dxa"/>
            <w:shd w:val="clear" w:color="auto" w:fill="E2EFD9"/>
            <w:vAlign w:val="center"/>
          </w:tcPr>
          <w:p w:rsidR="00361B13" w:rsidRPr="00361B13" w:rsidP="00EE3D4C" w14:paraId="3FC62D88" w14:textId="77777777">
            <w:pPr>
              <w:pStyle w:val="T-Text"/>
            </w:pPr>
            <w:r w:rsidRPr="00361B13">
              <w:t>Securities and Commodity Exchanges</w:t>
            </w:r>
          </w:p>
        </w:tc>
      </w:tr>
      <w:tr w14:paraId="36898653"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5B2FD5E0" w14:textId="77777777">
            <w:pPr>
              <w:pStyle w:val="T-Text"/>
              <w:jc w:val="center"/>
            </w:pPr>
            <w:r w:rsidRPr="00361B13">
              <w:t>4531</w:t>
            </w:r>
          </w:p>
        </w:tc>
        <w:tc>
          <w:tcPr>
            <w:tcW w:w="3741" w:type="dxa"/>
            <w:tcBorders>
              <w:right w:val="single" w:sz="4" w:space="0" w:color="auto"/>
            </w:tcBorders>
            <w:shd w:val="clear" w:color="auto" w:fill="auto"/>
            <w:vAlign w:val="center"/>
          </w:tcPr>
          <w:p w:rsidR="00361B13" w:rsidRPr="00361B13" w:rsidP="00EE3D4C" w14:paraId="552CD13C" w14:textId="77777777">
            <w:pPr>
              <w:pStyle w:val="T-Text"/>
            </w:pPr>
            <w:r w:rsidRPr="00361B13">
              <w:t>Florists</w:t>
            </w:r>
          </w:p>
        </w:tc>
        <w:tc>
          <w:tcPr>
            <w:tcW w:w="230" w:type="dxa"/>
            <w:tcBorders>
              <w:top w:val="nil"/>
              <w:left w:val="single" w:sz="4" w:space="0" w:color="auto"/>
              <w:bottom w:val="nil"/>
              <w:right w:val="single" w:sz="4" w:space="0" w:color="auto"/>
            </w:tcBorders>
            <w:shd w:val="clear" w:color="auto" w:fill="auto"/>
          </w:tcPr>
          <w:p w:rsidR="00361B13" w:rsidRPr="00361B13" w:rsidP="00EE3D4C" w14:paraId="3363C2FD" w14:textId="77777777">
            <w:pPr>
              <w:pStyle w:val="T-Text"/>
            </w:pPr>
          </w:p>
        </w:tc>
        <w:tc>
          <w:tcPr>
            <w:tcW w:w="1336" w:type="dxa"/>
            <w:tcBorders>
              <w:left w:val="single" w:sz="4" w:space="0" w:color="auto"/>
            </w:tcBorders>
            <w:shd w:val="clear" w:color="auto" w:fill="auto"/>
            <w:vAlign w:val="center"/>
          </w:tcPr>
          <w:p w:rsidR="00361B13" w:rsidRPr="00361B13" w:rsidP="00EE3D4C" w14:paraId="153C35BC" w14:textId="77777777">
            <w:pPr>
              <w:pStyle w:val="T-Text"/>
              <w:jc w:val="center"/>
            </w:pPr>
            <w:r w:rsidRPr="00361B13">
              <w:t>5239</w:t>
            </w:r>
          </w:p>
        </w:tc>
        <w:tc>
          <w:tcPr>
            <w:tcW w:w="4007" w:type="dxa"/>
            <w:shd w:val="clear" w:color="auto" w:fill="auto"/>
            <w:vAlign w:val="center"/>
          </w:tcPr>
          <w:p w:rsidR="00361B13" w:rsidRPr="00361B13" w:rsidP="00EE3D4C" w14:paraId="41E62E43" w14:textId="77777777">
            <w:pPr>
              <w:pStyle w:val="T-Text"/>
            </w:pPr>
            <w:r w:rsidRPr="00361B13">
              <w:t>Other Financial Investment Activities</w:t>
            </w:r>
          </w:p>
        </w:tc>
      </w:tr>
      <w:tr w14:paraId="25F38DCF" w14:textId="77777777" w:rsidTr="002539D5">
        <w:tblPrEx>
          <w:tblW w:w="10649" w:type="dxa"/>
          <w:jc w:val="center"/>
          <w:tblLayout w:type="fixed"/>
          <w:tblLook w:val="04A0"/>
        </w:tblPrEx>
        <w:trPr>
          <w:trHeight w:val="283"/>
          <w:jc w:val="center"/>
        </w:trPr>
        <w:tc>
          <w:tcPr>
            <w:tcW w:w="1335" w:type="dxa"/>
            <w:shd w:val="clear" w:color="auto" w:fill="E2EFD9"/>
            <w:vAlign w:val="center"/>
          </w:tcPr>
          <w:p w:rsidR="00361B13" w:rsidRPr="00361B13" w:rsidP="00EE3D4C" w14:paraId="54F2EAA7" w14:textId="77777777">
            <w:pPr>
              <w:pStyle w:val="T-Text"/>
              <w:jc w:val="center"/>
            </w:pPr>
            <w:r w:rsidRPr="00361B13">
              <w:t>4532</w:t>
            </w:r>
          </w:p>
        </w:tc>
        <w:tc>
          <w:tcPr>
            <w:tcW w:w="3741" w:type="dxa"/>
            <w:tcBorders>
              <w:right w:val="single" w:sz="4" w:space="0" w:color="auto"/>
            </w:tcBorders>
            <w:shd w:val="clear" w:color="auto" w:fill="E2EFD9"/>
            <w:vAlign w:val="center"/>
          </w:tcPr>
          <w:p w:rsidR="00361B13" w:rsidRPr="00361B13" w:rsidP="00EE3D4C" w14:paraId="0620F3F8" w14:textId="5E394859">
            <w:pPr>
              <w:pStyle w:val="T-Text"/>
            </w:pPr>
            <w:r w:rsidRPr="00361B13">
              <w:t>Office Supplies, Stationery and Gift Stores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393C28C4" w14:textId="77777777">
            <w:pPr>
              <w:pStyle w:val="T-Text"/>
            </w:pPr>
          </w:p>
        </w:tc>
        <w:tc>
          <w:tcPr>
            <w:tcW w:w="1336" w:type="dxa"/>
            <w:tcBorders>
              <w:left w:val="single" w:sz="4" w:space="0" w:color="auto"/>
            </w:tcBorders>
            <w:shd w:val="clear" w:color="auto" w:fill="E2EFD9"/>
            <w:vAlign w:val="center"/>
          </w:tcPr>
          <w:p w:rsidR="00361B13" w:rsidRPr="00361B13" w:rsidP="00EE3D4C" w14:paraId="53F4BF78" w14:textId="77777777">
            <w:pPr>
              <w:pStyle w:val="T-Text"/>
              <w:jc w:val="center"/>
            </w:pPr>
            <w:r w:rsidRPr="00361B13">
              <w:t>5241</w:t>
            </w:r>
          </w:p>
        </w:tc>
        <w:tc>
          <w:tcPr>
            <w:tcW w:w="4007" w:type="dxa"/>
            <w:shd w:val="clear" w:color="auto" w:fill="E2EFD9"/>
            <w:vAlign w:val="center"/>
          </w:tcPr>
          <w:p w:rsidR="00361B13" w:rsidRPr="00361B13" w:rsidP="00EE3D4C" w14:paraId="6F623762" w14:textId="77777777">
            <w:pPr>
              <w:pStyle w:val="T-Text"/>
            </w:pPr>
            <w:r w:rsidRPr="00361B13">
              <w:t>Insurance Carriers</w:t>
            </w:r>
          </w:p>
        </w:tc>
      </w:tr>
      <w:tr w14:paraId="300D9A97" w14:textId="77777777" w:rsidTr="00EE3D4C">
        <w:tblPrEx>
          <w:tblW w:w="10649" w:type="dxa"/>
          <w:jc w:val="center"/>
          <w:tblLayout w:type="fixed"/>
          <w:tblLook w:val="04A0"/>
        </w:tblPrEx>
        <w:trPr>
          <w:trHeight w:val="536"/>
          <w:jc w:val="center"/>
        </w:trPr>
        <w:tc>
          <w:tcPr>
            <w:tcW w:w="1335" w:type="dxa"/>
            <w:shd w:val="clear" w:color="auto" w:fill="auto"/>
            <w:vAlign w:val="center"/>
          </w:tcPr>
          <w:p w:rsidR="00361B13" w:rsidRPr="00361B13" w:rsidP="00EE3D4C" w14:paraId="0B94048F" w14:textId="77777777">
            <w:pPr>
              <w:pStyle w:val="T-Text"/>
              <w:jc w:val="center"/>
            </w:pPr>
            <w:r w:rsidRPr="00361B13">
              <w:t>4812</w:t>
            </w:r>
          </w:p>
        </w:tc>
        <w:tc>
          <w:tcPr>
            <w:tcW w:w="3741" w:type="dxa"/>
            <w:tcBorders>
              <w:right w:val="single" w:sz="4" w:space="0" w:color="auto"/>
            </w:tcBorders>
            <w:shd w:val="clear" w:color="auto" w:fill="auto"/>
            <w:vAlign w:val="center"/>
          </w:tcPr>
          <w:p w:rsidR="00361B13" w:rsidRPr="00361B13" w:rsidP="00EE3D4C" w14:paraId="487FAAEE" w14:textId="77777777">
            <w:pPr>
              <w:pStyle w:val="T-Text"/>
            </w:pPr>
            <w:r w:rsidRPr="00361B13">
              <w:t>Nonscheduled Air Transportation</w:t>
            </w:r>
          </w:p>
        </w:tc>
        <w:tc>
          <w:tcPr>
            <w:tcW w:w="230" w:type="dxa"/>
            <w:tcBorders>
              <w:top w:val="nil"/>
              <w:left w:val="single" w:sz="4" w:space="0" w:color="auto"/>
              <w:bottom w:val="nil"/>
              <w:right w:val="single" w:sz="4" w:space="0" w:color="auto"/>
            </w:tcBorders>
            <w:shd w:val="clear" w:color="auto" w:fill="auto"/>
          </w:tcPr>
          <w:p w:rsidR="00361B13" w:rsidRPr="00361B13" w:rsidP="00EE3D4C" w14:paraId="64CD4327" w14:textId="77777777">
            <w:pPr>
              <w:pStyle w:val="T-Text"/>
            </w:pPr>
          </w:p>
        </w:tc>
        <w:tc>
          <w:tcPr>
            <w:tcW w:w="1336" w:type="dxa"/>
            <w:tcBorders>
              <w:left w:val="single" w:sz="4" w:space="0" w:color="auto"/>
            </w:tcBorders>
            <w:shd w:val="clear" w:color="auto" w:fill="auto"/>
            <w:vAlign w:val="center"/>
          </w:tcPr>
          <w:p w:rsidR="00361B13" w:rsidRPr="00361B13" w:rsidP="00EE3D4C" w14:paraId="31960F14" w14:textId="77777777">
            <w:pPr>
              <w:pStyle w:val="T-Text"/>
              <w:jc w:val="center"/>
            </w:pPr>
            <w:r w:rsidRPr="00361B13">
              <w:t>5242</w:t>
            </w:r>
          </w:p>
        </w:tc>
        <w:tc>
          <w:tcPr>
            <w:tcW w:w="4007" w:type="dxa"/>
            <w:shd w:val="clear" w:color="auto" w:fill="auto"/>
            <w:vAlign w:val="center"/>
          </w:tcPr>
          <w:p w:rsidR="00361B13" w:rsidRPr="00361B13" w:rsidP="00EE3D4C" w14:paraId="64CD38EC" w14:textId="56995E64">
            <w:pPr>
              <w:pStyle w:val="T-Text"/>
            </w:pPr>
            <w:r w:rsidRPr="00361B13">
              <w:t>Agencies, Brokerages and Other Insurance</w:t>
            </w:r>
            <w:r w:rsidR="00956368">
              <w:t>-</w:t>
            </w:r>
            <w:r w:rsidRPr="00361B13">
              <w:t xml:space="preserve"> Related Activities</w:t>
            </w:r>
          </w:p>
        </w:tc>
      </w:tr>
      <w:tr w14:paraId="4A1C940C"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14F05911" w14:textId="77777777">
            <w:pPr>
              <w:pStyle w:val="T-Text"/>
              <w:jc w:val="center"/>
            </w:pPr>
            <w:r w:rsidRPr="00361B13">
              <w:t>4861</w:t>
            </w:r>
          </w:p>
        </w:tc>
        <w:tc>
          <w:tcPr>
            <w:tcW w:w="3741" w:type="dxa"/>
            <w:tcBorders>
              <w:right w:val="single" w:sz="4" w:space="0" w:color="auto"/>
            </w:tcBorders>
            <w:shd w:val="clear" w:color="auto" w:fill="E2EFD9"/>
            <w:vAlign w:val="center"/>
          </w:tcPr>
          <w:p w:rsidR="00361B13" w:rsidRPr="00361B13" w:rsidP="00EE3D4C" w14:paraId="63959C38" w14:textId="77777777">
            <w:pPr>
              <w:pStyle w:val="T-Text"/>
            </w:pPr>
            <w:r w:rsidRPr="00361B13">
              <w:t>Pipeline Transportation of Crude Oil</w:t>
            </w:r>
          </w:p>
        </w:tc>
        <w:tc>
          <w:tcPr>
            <w:tcW w:w="230" w:type="dxa"/>
            <w:tcBorders>
              <w:top w:val="nil"/>
              <w:left w:val="single" w:sz="4" w:space="0" w:color="auto"/>
              <w:bottom w:val="nil"/>
              <w:right w:val="single" w:sz="4" w:space="0" w:color="auto"/>
            </w:tcBorders>
            <w:shd w:val="clear" w:color="auto" w:fill="auto"/>
          </w:tcPr>
          <w:p w:rsidR="00361B13" w:rsidRPr="00361B13" w:rsidP="00EE3D4C" w14:paraId="7D96EF46" w14:textId="77777777">
            <w:pPr>
              <w:pStyle w:val="T-Text"/>
            </w:pPr>
          </w:p>
        </w:tc>
        <w:tc>
          <w:tcPr>
            <w:tcW w:w="1336" w:type="dxa"/>
            <w:tcBorders>
              <w:left w:val="single" w:sz="4" w:space="0" w:color="auto"/>
            </w:tcBorders>
            <w:shd w:val="clear" w:color="auto" w:fill="E2EFD9"/>
            <w:vAlign w:val="center"/>
          </w:tcPr>
          <w:p w:rsidR="00361B13" w:rsidRPr="00361B13" w:rsidP="00EE3D4C" w14:paraId="226655F4" w14:textId="77777777">
            <w:pPr>
              <w:pStyle w:val="T-Text"/>
              <w:jc w:val="center"/>
            </w:pPr>
            <w:r w:rsidRPr="00361B13">
              <w:t>5251</w:t>
            </w:r>
          </w:p>
        </w:tc>
        <w:tc>
          <w:tcPr>
            <w:tcW w:w="4007" w:type="dxa"/>
            <w:shd w:val="clear" w:color="auto" w:fill="E2EFD9"/>
            <w:vAlign w:val="center"/>
          </w:tcPr>
          <w:p w:rsidR="00361B13" w:rsidRPr="00361B13" w:rsidP="00EE3D4C" w14:paraId="4AFC3F7E" w14:textId="77777777">
            <w:pPr>
              <w:pStyle w:val="T-Text"/>
            </w:pPr>
            <w:r w:rsidRPr="00361B13">
              <w:t>Insurance and Employee Benefit Funds</w:t>
            </w:r>
          </w:p>
        </w:tc>
      </w:tr>
      <w:tr w14:paraId="62A6FF8A"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456870F1" w14:textId="77777777">
            <w:pPr>
              <w:pStyle w:val="T-Text"/>
              <w:jc w:val="center"/>
            </w:pPr>
            <w:r w:rsidRPr="00361B13">
              <w:t>4862</w:t>
            </w:r>
          </w:p>
        </w:tc>
        <w:tc>
          <w:tcPr>
            <w:tcW w:w="3741" w:type="dxa"/>
            <w:tcBorders>
              <w:right w:val="single" w:sz="4" w:space="0" w:color="auto"/>
            </w:tcBorders>
            <w:shd w:val="clear" w:color="auto" w:fill="auto"/>
            <w:vAlign w:val="center"/>
          </w:tcPr>
          <w:p w:rsidR="00361B13" w:rsidRPr="00361B13" w:rsidP="00EE3D4C" w14:paraId="52C1AC8F" w14:textId="77777777">
            <w:pPr>
              <w:pStyle w:val="T-Text"/>
            </w:pPr>
            <w:r w:rsidRPr="00361B13">
              <w:t>Pipeline Transportation of Natural Gas</w:t>
            </w:r>
          </w:p>
        </w:tc>
        <w:tc>
          <w:tcPr>
            <w:tcW w:w="230" w:type="dxa"/>
            <w:tcBorders>
              <w:top w:val="nil"/>
              <w:left w:val="single" w:sz="4" w:space="0" w:color="auto"/>
              <w:bottom w:val="nil"/>
              <w:right w:val="single" w:sz="4" w:space="0" w:color="auto"/>
            </w:tcBorders>
            <w:shd w:val="clear" w:color="auto" w:fill="auto"/>
          </w:tcPr>
          <w:p w:rsidR="00361B13" w:rsidRPr="00361B13" w:rsidP="00EE3D4C" w14:paraId="6B05D013" w14:textId="77777777">
            <w:pPr>
              <w:pStyle w:val="T-Text"/>
            </w:pPr>
          </w:p>
        </w:tc>
        <w:tc>
          <w:tcPr>
            <w:tcW w:w="1336" w:type="dxa"/>
            <w:tcBorders>
              <w:left w:val="single" w:sz="4" w:space="0" w:color="auto"/>
            </w:tcBorders>
            <w:shd w:val="clear" w:color="auto" w:fill="auto"/>
            <w:vAlign w:val="center"/>
          </w:tcPr>
          <w:p w:rsidR="00361B13" w:rsidRPr="00361B13" w:rsidP="00EE3D4C" w14:paraId="590C58D8" w14:textId="77777777">
            <w:pPr>
              <w:pStyle w:val="T-Text"/>
              <w:jc w:val="center"/>
            </w:pPr>
            <w:r w:rsidRPr="00361B13">
              <w:t>5259</w:t>
            </w:r>
          </w:p>
        </w:tc>
        <w:tc>
          <w:tcPr>
            <w:tcW w:w="4007" w:type="dxa"/>
            <w:shd w:val="clear" w:color="auto" w:fill="auto"/>
            <w:vAlign w:val="center"/>
          </w:tcPr>
          <w:p w:rsidR="00361B13" w:rsidRPr="00361B13" w:rsidP="00EE3D4C" w14:paraId="49B93EB2" w14:textId="77777777">
            <w:pPr>
              <w:pStyle w:val="T-Text"/>
            </w:pPr>
            <w:r w:rsidRPr="00361B13">
              <w:t>Other Investment Pools and Funds</w:t>
            </w:r>
          </w:p>
        </w:tc>
      </w:tr>
      <w:tr w14:paraId="1491A004"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3BA638E9" w14:textId="77777777">
            <w:pPr>
              <w:pStyle w:val="T-Text"/>
              <w:jc w:val="center"/>
            </w:pPr>
            <w:r w:rsidRPr="00361B13">
              <w:t>4869</w:t>
            </w:r>
          </w:p>
        </w:tc>
        <w:tc>
          <w:tcPr>
            <w:tcW w:w="3741" w:type="dxa"/>
            <w:tcBorders>
              <w:right w:val="single" w:sz="4" w:space="0" w:color="auto"/>
            </w:tcBorders>
            <w:shd w:val="clear" w:color="auto" w:fill="E2EFD9"/>
            <w:vAlign w:val="center"/>
          </w:tcPr>
          <w:p w:rsidR="00361B13" w:rsidRPr="00361B13" w:rsidP="00EE3D4C" w14:paraId="72E20C12" w14:textId="77777777">
            <w:pPr>
              <w:pStyle w:val="T-Text"/>
            </w:pPr>
            <w:r w:rsidRPr="00361B13">
              <w:t>Other Pipeline Transportation</w:t>
            </w:r>
          </w:p>
        </w:tc>
        <w:tc>
          <w:tcPr>
            <w:tcW w:w="230" w:type="dxa"/>
            <w:tcBorders>
              <w:top w:val="nil"/>
              <w:left w:val="single" w:sz="4" w:space="0" w:color="auto"/>
              <w:bottom w:val="nil"/>
              <w:right w:val="single" w:sz="4" w:space="0" w:color="auto"/>
            </w:tcBorders>
            <w:shd w:val="clear" w:color="auto" w:fill="auto"/>
          </w:tcPr>
          <w:p w:rsidR="00361B13" w:rsidRPr="00361B13" w:rsidP="00EE3D4C" w14:paraId="64F60F0A" w14:textId="77777777">
            <w:pPr>
              <w:pStyle w:val="T-Text"/>
            </w:pPr>
          </w:p>
        </w:tc>
        <w:tc>
          <w:tcPr>
            <w:tcW w:w="1336" w:type="dxa"/>
            <w:tcBorders>
              <w:left w:val="single" w:sz="4" w:space="0" w:color="auto"/>
            </w:tcBorders>
            <w:shd w:val="clear" w:color="auto" w:fill="E2EFD9"/>
            <w:vAlign w:val="center"/>
          </w:tcPr>
          <w:p w:rsidR="00361B13" w:rsidRPr="00361B13" w:rsidP="00EE3D4C" w14:paraId="4EABE041" w14:textId="77777777">
            <w:pPr>
              <w:pStyle w:val="T-Text"/>
              <w:jc w:val="center"/>
            </w:pPr>
            <w:r w:rsidRPr="00361B13">
              <w:t>5312</w:t>
            </w:r>
          </w:p>
        </w:tc>
        <w:tc>
          <w:tcPr>
            <w:tcW w:w="4007" w:type="dxa"/>
            <w:shd w:val="clear" w:color="auto" w:fill="E2EFD9"/>
            <w:vAlign w:val="center"/>
          </w:tcPr>
          <w:p w:rsidR="00361B13" w:rsidRPr="00361B13" w:rsidP="00EE3D4C" w14:paraId="32C6ED7D" w14:textId="77777777">
            <w:pPr>
              <w:pStyle w:val="T-Text"/>
            </w:pPr>
            <w:r w:rsidRPr="00361B13">
              <w:t>Offices of Real Estate Agents and Brokers</w:t>
            </w:r>
          </w:p>
        </w:tc>
      </w:tr>
      <w:tr w14:paraId="160742EF" w14:textId="77777777" w:rsidTr="00EE3D4C">
        <w:tblPrEx>
          <w:tblW w:w="10649" w:type="dxa"/>
          <w:jc w:val="center"/>
          <w:tblLayout w:type="fixed"/>
          <w:tblLook w:val="04A0"/>
        </w:tblPrEx>
        <w:trPr>
          <w:trHeight w:val="550"/>
          <w:jc w:val="center"/>
        </w:trPr>
        <w:tc>
          <w:tcPr>
            <w:tcW w:w="1335" w:type="dxa"/>
            <w:shd w:val="clear" w:color="auto" w:fill="auto"/>
            <w:vAlign w:val="center"/>
          </w:tcPr>
          <w:p w:rsidR="00361B13" w:rsidRPr="00361B13" w:rsidP="00EE3D4C" w14:paraId="31B4777F" w14:textId="77777777">
            <w:pPr>
              <w:pStyle w:val="T-Text"/>
              <w:jc w:val="center"/>
            </w:pPr>
            <w:r w:rsidRPr="00361B13">
              <w:t>4879</w:t>
            </w:r>
          </w:p>
        </w:tc>
        <w:tc>
          <w:tcPr>
            <w:tcW w:w="3741" w:type="dxa"/>
            <w:tcBorders>
              <w:right w:val="single" w:sz="4" w:space="0" w:color="auto"/>
            </w:tcBorders>
            <w:shd w:val="clear" w:color="auto" w:fill="auto"/>
            <w:vAlign w:val="center"/>
          </w:tcPr>
          <w:p w:rsidR="00361B13" w:rsidRPr="00361B13" w:rsidP="00EE3D4C" w14:paraId="735905E5" w14:textId="77777777">
            <w:pPr>
              <w:pStyle w:val="T-Text"/>
            </w:pPr>
            <w:r w:rsidRPr="00361B13">
              <w:t>Scenic and Sightseeing Transportation, Other</w:t>
            </w:r>
          </w:p>
        </w:tc>
        <w:tc>
          <w:tcPr>
            <w:tcW w:w="230" w:type="dxa"/>
            <w:tcBorders>
              <w:top w:val="nil"/>
              <w:left w:val="single" w:sz="4" w:space="0" w:color="auto"/>
              <w:bottom w:val="nil"/>
              <w:right w:val="single" w:sz="4" w:space="0" w:color="auto"/>
            </w:tcBorders>
            <w:shd w:val="clear" w:color="auto" w:fill="auto"/>
          </w:tcPr>
          <w:p w:rsidR="00361B13" w:rsidRPr="00361B13" w:rsidP="00EE3D4C" w14:paraId="39441C53" w14:textId="77777777">
            <w:pPr>
              <w:pStyle w:val="T-Text"/>
            </w:pPr>
          </w:p>
        </w:tc>
        <w:tc>
          <w:tcPr>
            <w:tcW w:w="1336" w:type="dxa"/>
            <w:tcBorders>
              <w:left w:val="single" w:sz="4" w:space="0" w:color="auto"/>
            </w:tcBorders>
            <w:shd w:val="clear" w:color="auto" w:fill="auto"/>
            <w:vAlign w:val="center"/>
          </w:tcPr>
          <w:p w:rsidR="00361B13" w:rsidRPr="00361B13" w:rsidP="00EE3D4C" w14:paraId="04FF78FE" w14:textId="77777777">
            <w:pPr>
              <w:pStyle w:val="T-Text"/>
              <w:jc w:val="center"/>
            </w:pPr>
            <w:r w:rsidRPr="00361B13">
              <w:t>5331</w:t>
            </w:r>
          </w:p>
        </w:tc>
        <w:tc>
          <w:tcPr>
            <w:tcW w:w="4007" w:type="dxa"/>
            <w:shd w:val="clear" w:color="auto" w:fill="auto"/>
            <w:vAlign w:val="center"/>
          </w:tcPr>
          <w:p w:rsidR="00361B13" w:rsidRPr="00361B13" w:rsidP="00EE3D4C" w14:paraId="57D15DC5" w14:textId="77777777">
            <w:pPr>
              <w:pStyle w:val="T-Text"/>
            </w:pPr>
            <w:r w:rsidRPr="00361B13">
              <w:t>Lessors of Nonfinancial Intangible Assets (except Copyrighted Works)</w:t>
            </w:r>
          </w:p>
        </w:tc>
      </w:tr>
      <w:tr w14:paraId="34143115"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2F9F81AC" w14:textId="77777777">
            <w:pPr>
              <w:pStyle w:val="T-Text"/>
              <w:jc w:val="center"/>
            </w:pPr>
            <w:r w:rsidRPr="00361B13">
              <w:t>4885</w:t>
            </w:r>
          </w:p>
        </w:tc>
        <w:tc>
          <w:tcPr>
            <w:tcW w:w="3741" w:type="dxa"/>
            <w:tcBorders>
              <w:right w:val="single" w:sz="4" w:space="0" w:color="auto"/>
            </w:tcBorders>
            <w:shd w:val="clear" w:color="auto" w:fill="E2EFD9"/>
            <w:vAlign w:val="center"/>
          </w:tcPr>
          <w:p w:rsidR="00361B13" w:rsidRPr="00361B13" w:rsidP="00EE3D4C" w14:paraId="153E7BD4" w14:textId="77777777">
            <w:pPr>
              <w:pStyle w:val="T-Text"/>
            </w:pPr>
            <w:r w:rsidRPr="00361B13">
              <w:t>Freight Transportation Arrangement</w:t>
            </w:r>
          </w:p>
        </w:tc>
        <w:tc>
          <w:tcPr>
            <w:tcW w:w="230" w:type="dxa"/>
            <w:tcBorders>
              <w:top w:val="nil"/>
              <w:left w:val="single" w:sz="4" w:space="0" w:color="auto"/>
              <w:bottom w:val="nil"/>
              <w:right w:val="single" w:sz="4" w:space="0" w:color="auto"/>
            </w:tcBorders>
            <w:shd w:val="clear" w:color="auto" w:fill="auto"/>
          </w:tcPr>
          <w:p w:rsidR="00361B13" w:rsidRPr="00361B13" w:rsidP="00EE3D4C" w14:paraId="19212D6A" w14:textId="77777777">
            <w:pPr>
              <w:pStyle w:val="T-Text"/>
            </w:pPr>
          </w:p>
        </w:tc>
        <w:tc>
          <w:tcPr>
            <w:tcW w:w="1336" w:type="dxa"/>
            <w:tcBorders>
              <w:left w:val="single" w:sz="4" w:space="0" w:color="auto"/>
            </w:tcBorders>
            <w:shd w:val="clear" w:color="auto" w:fill="E2EFD9"/>
            <w:vAlign w:val="center"/>
          </w:tcPr>
          <w:p w:rsidR="00361B13" w:rsidRPr="00361B13" w:rsidP="00EE3D4C" w14:paraId="28D7F43B" w14:textId="77777777">
            <w:pPr>
              <w:pStyle w:val="T-Text"/>
              <w:jc w:val="center"/>
            </w:pPr>
            <w:r w:rsidRPr="00361B13">
              <w:t>5411</w:t>
            </w:r>
          </w:p>
        </w:tc>
        <w:tc>
          <w:tcPr>
            <w:tcW w:w="4007" w:type="dxa"/>
            <w:shd w:val="clear" w:color="auto" w:fill="E2EFD9"/>
            <w:vAlign w:val="center"/>
          </w:tcPr>
          <w:p w:rsidR="00361B13" w:rsidRPr="00361B13" w:rsidP="00EE3D4C" w14:paraId="7FC1422A" w14:textId="77777777">
            <w:pPr>
              <w:pStyle w:val="T-Text"/>
            </w:pPr>
            <w:r w:rsidRPr="00361B13">
              <w:t>Legal Services</w:t>
            </w:r>
          </w:p>
        </w:tc>
      </w:tr>
      <w:tr w14:paraId="5AE5C9A9" w14:textId="77777777" w:rsidTr="00EE3D4C">
        <w:tblPrEx>
          <w:tblW w:w="10649" w:type="dxa"/>
          <w:jc w:val="center"/>
          <w:tblLayout w:type="fixed"/>
          <w:tblLook w:val="04A0"/>
        </w:tblPrEx>
        <w:trPr>
          <w:trHeight w:val="550"/>
          <w:jc w:val="center"/>
        </w:trPr>
        <w:tc>
          <w:tcPr>
            <w:tcW w:w="1335" w:type="dxa"/>
            <w:shd w:val="clear" w:color="auto" w:fill="auto"/>
            <w:vAlign w:val="center"/>
          </w:tcPr>
          <w:p w:rsidR="00361B13" w:rsidRPr="00361B13" w:rsidP="00EE3D4C" w14:paraId="05ABB4CB" w14:textId="77777777">
            <w:pPr>
              <w:pStyle w:val="T-Text"/>
              <w:jc w:val="center"/>
            </w:pPr>
            <w:r w:rsidRPr="00361B13">
              <w:t>5111</w:t>
            </w:r>
          </w:p>
        </w:tc>
        <w:tc>
          <w:tcPr>
            <w:tcW w:w="3741" w:type="dxa"/>
            <w:tcBorders>
              <w:right w:val="single" w:sz="4" w:space="0" w:color="auto"/>
            </w:tcBorders>
            <w:shd w:val="clear" w:color="auto" w:fill="auto"/>
            <w:vAlign w:val="center"/>
          </w:tcPr>
          <w:p w:rsidR="00361B13" w:rsidRPr="00361B13" w:rsidP="00EE3D4C" w14:paraId="27439222" w14:textId="54C6F6EC">
            <w:pPr>
              <w:pStyle w:val="T-Text"/>
            </w:pPr>
            <w:r w:rsidRPr="00361B13">
              <w:t>Newspaper, Periodical, Book and Directory Publishers</w:t>
            </w:r>
          </w:p>
        </w:tc>
        <w:tc>
          <w:tcPr>
            <w:tcW w:w="230" w:type="dxa"/>
            <w:tcBorders>
              <w:top w:val="nil"/>
              <w:left w:val="single" w:sz="4" w:space="0" w:color="auto"/>
              <w:bottom w:val="nil"/>
              <w:right w:val="single" w:sz="4" w:space="0" w:color="auto"/>
            </w:tcBorders>
            <w:shd w:val="clear" w:color="auto" w:fill="auto"/>
          </w:tcPr>
          <w:p w:rsidR="00361B13" w:rsidRPr="00361B13" w:rsidP="00EE3D4C" w14:paraId="6649F9A4" w14:textId="77777777">
            <w:pPr>
              <w:pStyle w:val="T-Text"/>
            </w:pPr>
          </w:p>
        </w:tc>
        <w:tc>
          <w:tcPr>
            <w:tcW w:w="1336" w:type="dxa"/>
            <w:tcBorders>
              <w:left w:val="single" w:sz="4" w:space="0" w:color="auto"/>
            </w:tcBorders>
            <w:shd w:val="clear" w:color="auto" w:fill="auto"/>
            <w:vAlign w:val="center"/>
          </w:tcPr>
          <w:p w:rsidR="00361B13" w:rsidRPr="00361B13" w:rsidP="00EE3D4C" w14:paraId="3EFAF9DF" w14:textId="77777777">
            <w:pPr>
              <w:pStyle w:val="T-Text"/>
              <w:jc w:val="center"/>
            </w:pPr>
            <w:r w:rsidRPr="00361B13">
              <w:t>5412</w:t>
            </w:r>
          </w:p>
        </w:tc>
        <w:tc>
          <w:tcPr>
            <w:tcW w:w="4007" w:type="dxa"/>
            <w:shd w:val="clear" w:color="auto" w:fill="auto"/>
            <w:vAlign w:val="center"/>
          </w:tcPr>
          <w:p w:rsidR="00361B13" w:rsidRPr="00361B13" w:rsidP="00EE3D4C" w14:paraId="3D50AC10" w14:textId="6FFB9858">
            <w:pPr>
              <w:pStyle w:val="T-Text"/>
            </w:pPr>
            <w:r w:rsidRPr="00361B13">
              <w:t>Accounting, Tax Preparation, Bookkeeping and Payroll Services</w:t>
            </w:r>
          </w:p>
        </w:tc>
      </w:tr>
      <w:tr w14:paraId="2EAB282E"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3C764F28" w14:textId="77777777">
            <w:pPr>
              <w:pStyle w:val="T-Text"/>
              <w:jc w:val="center"/>
            </w:pPr>
            <w:r w:rsidRPr="00361B13">
              <w:t>5112</w:t>
            </w:r>
          </w:p>
        </w:tc>
        <w:tc>
          <w:tcPr>
            <w:tcW w:w="3741" w:type="dxa"/>
            <w:tcBorders>
              <w:right w:val="single" w:sz="4" w:space="0" w:color="auto"/>
            </w:tcBorders>
            <w:shd w:val="clear" w:color="auto" w:fill="E2EFD9"/>
            <w:vAlign w:val="center"/>
          </w:tcPr>
          <w:p w:rsidR="00361B13" w:rsidRPr="00361B13" w:rsidP="00EE3D4C" w14:paraId="21C7878D" w14:textId="77777777">
            <w:pPr>
              <w:pStyle w:val="T-Text"/>
            </w:pPr>
            <w:r w:rsidRPr="00361B13">
              <w:t>Software Publishers</w:t>
            </w:r>
          </w:p>
        </w:tc>
        <w:tc>
          <w:tcPr>
            <w:tcW w:w="230" w:type="dxa"/>
            <w:tcBorders>
              <w:top w:val="nil"/>
              <w:left w:val="single" w:sz="4" w:space="0" w:color="auto"/>
              <w:bottom w:val="nil"/>
              <w:right w:val="single" w:sz="4" w:space="0" w:color="auto"/>
            </w:tcBorders>
            <w:shd w:val="clear" w:color="auto" w:fill="auto"/>
          </w:tcPr>
          <w:p w:rsidR="00361B13" w:rsidRPr="00361B13" w:rsidP="00EE3D4C" w14:paraId="7EA7F3C7" w14:textId="77777777">
            <w:pPr>
              <w:pStyle w:val="T-Text"/>
            </w:pPr>
          </w:p>
        </w:tc>
        <w:tc>
          <w:tcPr>
            <w:tcW w:w="1336" w:type="dxa"/>
            <w:tcBorders>
              <w:left w:val="single" w:sz="4" w:space="0" w:color="auto"/>
            </w:tcBorders>
            <w:shd w:val="clear" w:color="auto" w:fill="E2EFD9"/>
            <w:vAlign w:val="center"/>
          </w:tcPr>
          <w:p w:rsidR="00361B13" w:rsidRPr="00361B13" w:rsidP="00EE3D4C" w14:paraId="0C40050B" w14:textId="77777777">
            <w:pPr>
              <w:pStyle w:val="T-Text"/>
              <w:jc w:val="center"/>
            </w:pPr>
            <w:r w:rsidRPr="00361B13">
              <w:t>5413</w:t>
            </w:r>
          </w:p>
        </w:tc>
        <w:tc>
          <w:tcPr>
            <w:tcW w:w="4007" w:type="dxa"/>
            <w:shd w:val="clear" w:color="auto" w:fill="E2EFD9"/>
            <w:vAlign w:val="center"/>
          </w:tcPr>
          <w:p w:rsidR="00361B13" w:rsidRPr="00361B13" w:rsidP="00EE3D4C" w14:paraId="0F0E3245" w14:textId="2210554B">
            <w:pPr>
              <w:pStyle w:val="T-Text"/>
            </w:pPr>
            <w:r w:rsidRPr="00361B13">
              <w:t>Architectural, Engineering and Related Services</w:t>
            </w:r>
          </w:p>
        </w:tc>
      </w:tr>
      <w:tr w14:paraId="11134056"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77313F81" w14:textId="77777777">
            <w:pPr>
              <w:pStyle w:val="T-Text"/>
              <w:jc w:val="center"/>
            </w:pPr>
            <w:r w:rsidRPr="00361B13">
              <w:t>5121</w:t>
            </w:r>
          </w:p>
        </w:tc>
        <w:tc>
          <w:tcPr>
            <w:tcW w:w="3741" w:type="dxa"/>
            <w:tcBorders>
              <w:right w:val="single" w:sz="4" w:space="0" w:color="auto"/>
            </w:tcBorders>
            <w:shd w:val="clear" w:color="auto" w:fill="auto"/>
            <w:vAlign w:val="center"/>
          </w:tcPr>
          <w:p w:rsidR="00361B13" w:rsidRPr="00361B13" w:rsidP="00EE3D4C" w14:paraId="375E2D0D" w14:textId="77777777">
            <w:pPr>
              <w:pStyle w:val="T-Text"/>
            </w:pPr>
            <w:r w:rsidRPr="00361B13">
              <w:t>Motion Picture and Video Industries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32F328DC" w14:textId="77777777">
            <w:pPr>
              <w:pStyle w:val="T-Text"/>
            </w:pPr>
          </w:p>
        </w:tc>
        <w:tc>
          <w:tcPr>
            <w:tcW w:w="1336" w:type="dxa"/>
            <w:tcBorders>
              <w:left w:val="single" w:sz="4" w:space="0" w:color="auto"/>
            </w:tcBorders>
            <w:shd w:val="clear" w:color="auto" w:fill="auto"/>
            <w:vAlign w:val="center"/>
          </w:tcPr>
          <w:p w:rsidR="00361B13" w:rsidRPr="00361B13" w:rsidP="00EE3D4C" w14:paraId="3573514C" w14:textId="77777777">
            <w:pPr>
              <w:pStyle w:val="T-Text"/>
              <w:jc w:val="center"/>
            </w:pPr>
            <w:r w:rsidRPr="00361B13">
              <w:t>5414</w:t>
            </w:r>
          </w:p>
        </w:tc>
        <w:tc>
          <w:tcPr>
            <w:tcW w:w="4007" w:type="dxa"/>
            <w:shd w:val="clear" w:color="auto" w:fill="auto"/>
            <w:vAlign w:val="center"/>
          </w:tcPr>
          <w:p w:rsidR="00361B13" w:rsidRPr="00361B13" w:rsidP="00EE3D4C" w14:paraId="24028E21" w14:textId="77777777">
            <w:pPr>
              <w:pStyle w:val="T-Text"/>
            </w:pPr>
            <w:r w:rsidRPr="00361B13">
              <w:t>Specialized Design Services</w:t>
            </w:r>
          </w:p>
        </w:tc>
      </w:tr>
      <w:tr w14:paraId="701C50E7"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2A97ED7F" w14:textId="77777777">
            <w:pPr>
              <w:pStyle w:val="T-Text"/>
              <w:jc w:val="center"/>
            </w:pPr>
            <w:r w:rsidRPr="00361B13">
              <w:t>5122</w:t>
            </w:r>
          </w:p>
        </w:tc>
        <w:tc>
          <w:tcPr>
            <w:tcW w:w="3741" w:type="dxa"/>
            <w:tcBorders>
              <w:right w:val="single" w:sz="4" w:space="0" w:color="auto"/>
            </w:tcBorders>
            <w:shd w:val="clear" w:color="auto" w:fill="E2EFD9"/>
            <w:vAlign w:val="center"/>
          </w:tcPr>
          <w:p w:rsidR="00361B13" w:rsidRPr="00361B13" w:rsidP="00EE3D4C" w14:paraId="217EFB34" w14:textId="77777777">
            <w:pPr>
              <w:pStyle w:val="T-Text"/>
            </w:pPr>
            <w:r w:rsidRPr="00361B13">
              <w:t>Sound Recording Industries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1F77BA1B" w14:textId="77777777">
            <w:pPr>
              <w:pStyle w:val="T-Text"/>
            </w:pPr>
          </w:p>
        </w:tc>
        <w:tc>
          <w:tcPr>
            <w:tcW w:w="1336" w:type="dxa"/>
            <w:tcBorders>
              <w:left w:val="single" w:sz="4" w:space="0" w:color="auto"/>
            </w:tcBorders>
            <w:shd w:val="clear" w:color="auto" w:fill="E2EFD9"/>
            <w:vAlign w:val="center"/>
          </w:tcPr>
          <w:p w:rsidR="00361B13" w:rsidRPr="00361B13" w:rsidP="00EE3D4C" w14:paraId="4F2B6AD6" w14:textId="77777777">
            <w:pPr>
              <w:pStyle w:val="T-Text"/>
              <w:jc w:val="center"/>
            </w:pPr>
            <w:r w:rsidRPr="00361B13">
              <w:t>5415</w:t>
            </w:r>
          </w:p>
        </w:tc>
        <w:tc>
          <w:tcPr>
            <w:tcW w:w="4007" w:type="dxa"/>
            <w:shd w:val="clear" w:color="auto" w:fill="E2EFD9"/>
            <w:vAlign w:val="center"/>
          </w:tcPr>
          <w:p w:rsidR="00361B13" w:rsidRPr="00361B13" w:rsidP="00EE3D4C" w14:paraId="4FAE6317" w14:textId="77777777">
            <w:pPr>
              <w:pStyle w:val="T-Text"/>
            </w:pPr>
            <w:r w:rsidRPr="00361B13">
              <w:t>Computer Systems Design and Related Services</w:t>
            </w:r>
          </w:p>
        </w:tc>
      </w:tr>
      <w:tr w14:paraId="589E6BC3" w14:textId="77777777" w:rsidTr="00EE3D4C">
        <w:tblPrEx>
          <w:tblW w:w="10649" w:type="dxa"/>
          <w:jc w:val="center"/>
          <w:tblLayout w:type="fixed"/>
          <w:tblLook w:val="04A0"/>
        </w:tblPrEx>
        <w:trPr>
          <w:trHeight w:val="550"/>
          <w:jc w:val="center"/>
        </w:trPr>
        <w:tc>
          <w:tcPr>
            <w:tcW w:w="1335" w:type="dxa"/>
            <w:shd w:val="clear" w:color="auto" w:fill="auto"/>
            <w:vAlign w:val="center"/>
          </w:tcPr>
          <w:p w:rsidR="00361B13" w:rsidRPr="00361B13" w:rsidP="00EE3D4C" w14:paraId="0958AF2C" w14:textId="77777777">
            <w:pPr>
              <w:pStyle w:val="T-Text"/>
              <w:jc w:val="center"/>
            </w:pPr>
            <w:r w:rsidRPr="00361B13">
              <w:t>5151</w:t>
            </w:r>
          </w:p>
        </w:tc>
        <w:tc>
          <w:tcPr>
            <w:tcW w:w="3741" w:type="dxa"/>
            <w:tcBorders>
              <w:right w:val="single" w:sz="4" w:space="0" w:color="auto"/>
            </w:tcBorders>
            <w:shd w:val="clear" w:color="auto" w:fill="auto"/>
            <w:vAlign w:val="center"/>
          </w:tcPr>
          <w:p w:rsidR="00361B13" w:rsidRPr="00361B13" w:rsidP="00EE3D4C" w14:paraId="2A44EB33" w14:textId="77777777">
            <w:pPr>
              <w:pStyle w:val="T-Text"/>
            </w:pPr>
            <w:r w:rsidRPr="00361B13">
              <w:t>Radio and Television Broadcasting</w:t>
            </w:r>
          </w:p>
        </w:tc>
        <w:tc>
          <w:tcPr>
            <w:tcW w:w="230" w:type="dxa"/>
            <w:tcBorders>
              <w:top w:val="nil"/>
              <w:left w:val="single" w:sz="4" w:space="0" w:color="auto"/>
              <w:bottom w:val="nil"/>
              <w:right w:val="single" w:sz="4" w:space="0" w:color="auto"/>
            </w:tcBorders>
            <w:shd w:val="clear" w:color="auto" w:fill="auto"/>
          </w:tcPr>
          <w:p w:rsidR="00361B13" w:rsidRPr="00361B13" w:rsidP="00EE3D4C" w14:paraId="30FFD08E" w14:textId="77777777">
            <w:pPr>
              <w:pStyle w:val="T-Text"/>
            </w:pPr>
          </w:p>
        </w:tc>
        <w:tc>
          <w:tcPr>
            <w:tcW w:w="1336" w:type="dxa"/>
            <w:tcBorders>
              <w:left w:val="single" w:sz="4" w:space="0" w:color="auto"/>
            </w:tcBorders>
            <w:shd w:val="clear" w:color="auto" w:fill="auto"/>
            <w:vAlign w:val="center"/>
          </w:tcPr>
          <w:p w:rsidR="00361B13" w:rsidRPr="00361B13" w:rsidP="00EE3D4C" w14:paraId="60F0A6EF" w14:textId="77777777">
            <w:pPr>
              <w:pStyle w:val="T-Text"/>
              <w:jc w:val="center"/>
            </w:pPr>
            <w:r w:rsidRPr="00361B13">
              <w:t>5416</w:t>
            </w:r>
          </w:p>
        </w:tc>
        <w:tc>
          <w:tcPr>
            <w:tcW w:w="4007" w:type="dxa"/>
            <w:shd w:val="clear" w:color="auto" w:fill="auto"/>
            <w:vAlign w:val="center"/>
          </w:tcPr>
          <w:p w:rsidR="00361B13" w:rsidRPr="00361B13" w:rsidP="00EE3D4C" w14:paraId="0B410661" w14:textId="67A4D252">
            <w:pPr>
              <w:pStyle w:val="T-Text"/>
            </w:pPr>
            <w:r w:rsidRPr="00361B13">
              <w:t>Management, Scientific and Technical Consulting Services</w:t>
            </w:r>
          </w:p>
        </w:tc>
      </w:tr>
      <w:tr w14:paraId="0A35A648" w14:textId="77777777" w:rsidTr="002539D5">
        <w:tblPrEx>
          <w:tblW w:w="10649" w:type="dxa"/>
          <w:jc w:val="center"/>
          <w:tblLayout w:type="fixed"/>
          <w:tblLook w:val="04A0"/>
        </w:tblPrEx>
        <w:trPr>
          <w:trHeight w:val="536"/>
          <w:jc w:val="center"/>
        </w:trPr>
        <w:tc>
          <w:tcPr>
            <w:tcW w:w="1335" w:type="dxa"/>
            <w:shd w:val="clear" w:color="auto" w:fill="E2EFD9"/>
            <w:vAlign w:val="center"/>
          </w:tcPr>
          <w:p w:rsidR="00361B13" w:rsidRPr="00361B13" w:rsidP="00EE3D4C" w14:paraId="5098FE57" w14:textId="77777777">
            <w:pPr>
              <w:pStyle w:val="T-Text"/>
              <w:jc w:val="center"/>
            </w:pPr>
            <w:r w:rsidRPr="00361B13">
              <w:t>5172</w:t>
            </w:r>
          </w:p>
        </w:tc>
        <w:tc>
          <w:tcPr>
            <w:tcW w:w="3741" w:type="dxa"/>
            <w:tcBorders>
              <w:right w:val="single" w:sz="4" w:space="0" w:color="auto"/>
            </w:tcBorders>
            <w:shd w:val="clear" w:color="auto" w:fill="E2EFD9"/>
            <w:vAlign w:val="center"/>
          </w:tcPr>
          <w:p w:rsidR="00361B13" w:rsidRPr="00361B13" w:rsidP="00EE3D4C" w14:paraId="18623C08" w14:textId="77777777">
            <w:pPr>
              <w:pStyle w:val="T-Text"/>
            </w:pPr>
            <w:r w:rsidRPr="00361B13">
              <w:t>Wireless Telecommunications Carriers (except Satellite)</w:t>
            </w:r>
          </w:p>
        </w:tc>
        <w:tc>
          <w:tcPr>
            <w:tcW w:w="230" w:type="dxa"/>
            <w:tcBorders>
              <w:top w:val="nil"/>
              <w:left w:val="single" w:sz="4" w:space="0" w:color="auto"/>
              <w:bottom w:val="nil"/>
              <w:right w:val="single" w:sz="4" w:space="0" w:color="auto"/>
            </w:tcBorders>
            <w:shd w:val="clear" w:color="auto" w:fill="auto"/>
          </w:tcPr>
          <w:p w:rsidR="00361B13" w:rsidRPr="00361B13" w:rsidP="00EE3D4C" w14:paraId="0BA5AC04" w14:textId="77777777">
            <w:pPr>
              <w:pStyle w:val="T-Text"/>
            </w:pPr>
          </w:p>
        </w:tc>
        <w:tc>
          <w:tcPr>
            <w:tcW w:w="1336" w:type="dxa"/>
            <w:tcBorders>
              <w:left w:val="single" w:sz="4" w:space="0" w:color="auto"/>
            </w:tcBorders>
            <w:shd w:val="clear" w:color="auto" w:fill="E2EFD9"/>
            <w:vAlign w:val="center"/>
          </w:tcPr>
          <w:p w:rsidR="00361B13" w:rsidRPr="00361B13" w:rsidP="00EE3D4C" w14:paraId="6DC4D643" w14:textId="77777777">
            <w:pPr>
              <w:pStyle w:val="T-Text"/>
              <w:jc w:val="center"/>
            </w:pPr>
            <w:r w:rsidRPr="00361B13">
              <w:t>5417</w:t>
            </w:r>
          </w:p>
        </w:tc>
        <w:tc>
          <w:tcPr>
            <w:tcW w:w="4007" w:type="dxa"/>
            <w:shd w:val="clear" w:color="auto" w:fill="E2EFD9"/>
            <w:vAlign w:val="center"/>
          </w:tcPr>
          <w:p w:rsidR="00361B13" w:rsidRPr="00361B13" w:rsidP="00EE3D4C" w14:paraId="335CCD1D" w14:textId="77777777">
            <w:pPr>
              <w:pStyle w:val="T-Text"/>
            </w:pPr>
            <w:r w:rsidRPr="00361B13">
              <w:t>Scientific Research and Development Services</w:t>
            </w:r>
          </w:p>
        </w:tc>
      </w:tr>
      <w:tr w14:paraId="1DABBA1F"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4738DC57" w14:textId="77777777">
            <w:pPr>
              <w:pStyle w:val="T-Text"/>
              <w:jc w:val="center"/>
            </w:pPr>
            <w:r w:rsidRPr="00361B13">
              <w:t>5173</w:t>
            </w:r>
          </w:p>
        </w:tc>
        <w:tc>
          <w:tcPr>
            <w:tcW w:w="3741" w:type="dxa"/>
            <w:tcBorders>
              <w:right w:val="single" w:sz="4" w:space="0" w:color="auto"/>
            </w:tcBorders>
            <w:shd w:val="clear" w:color="auto" w:fill="auto"/>
            <w:vAlign w:val="center"/>
          </w:tcPr>
          <w:p w:rsidR="00361B13" w:rsidRPr="00361B13" w:rsidP="00EE3D4C" w14:paraId="6B69DAAE" w14:textId="77777777">
            <w:pPr>
              <w:pStyle w:val="T-Text"/>
            </w:pPr>
            <w:r w:rsidRPr="00361B13">
              <w:t>Telecommunications Resellers</w:t>
            </w:r>
          </w:p>
        </w:tc>
        <w:tc>
          <w:tcPr>
            <w:tcW w:w="230" w:type="dxa"/>
            <w:tcBorders>
              <w:top w:val="nil"/>
              <w:left w:val="single" w:sz="4" w:space="0" w:color="auto"/>
              <w:bottom w:val="nil"/>
              <w:right w:val="single" w:sz="4" w:space="0" w:color="auto"/>
            </w:tcBorders>
            <w:shd w:val="clear" w:color="auto" w:fill="auto"/>
          </w:tcPr>
          <w:p w:rsidR="00361B13" w:rsidRPr="00361B13" w:rsidP="00EE3D4C" w14:paraId="56F746B0" w14:textId="77777777">
            <w:pPr>
              <w:pStyle w:val="T-Text"/>
            </w:pPr>
          </w:p>
        </w:tc>
        <w:tc>
          <w:tcPr>
            <w:tcW w:w="1336" w:type="dxa"/>
            <w:tcBorders>
              <w:left w:val="single" w:sz="4" w:space="0" w:color="auto"/>
            </w:tcBorders>
            <w:shd w:val="clear" w:color="auto" w:fill="auto"/>
            <w:vAlign w:val="center"/>
          </w:tcPr>
          <w:p w:rsidR="00361B13" w:rsidRPr="00361B13" w:rsidP="00EE3D4C" w14:paraId="675FA2FB" w14:textId="77777777">
            <w:pPr>
              <w:pStyle w:val="T-Text"/>
              <w:jc w:val="center"/>
            </w:pPr>
            <w:r w:rsidRPr="00361B13">
              <w:t>5418</w:t>
            </w:r>
          </w:p>
        </w:tc>
        <w:tc>
          <w:tcPr>
            <w:tcW w:w="4007" w:type="dxa"/>
            <w:shd w:val="clear" w:color="auto" w:fill="auto"/>
            <w:vAlign w:val="center"/>
          </w:tcPr>
          <w:p w:rsidR="00361B13" w:rsidRPr="00361B13" w:rsidP="00EE3D4C" w14:paraId="5AFC573E" w14:textId="77777777">
            <w:pPr>
              <w:pStyle w:val="T-Text"/>
            </w:pPr>
            <w:r w:rsidRPr="00361B13">
              <w:t>Advertising and Related Services</w:t>
            </w:r>
          </w:p>
        </w:tc>
      </w:tr>
      <w:tr w14:paraId="7CB8BD83"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600FED82" w14:textId="77777777">
            <w:pPr>
              <w:pStyle w:val="T-Text"/>
              <w:jc w:val="center"/>
            </w:pPr>
            <w:r w:rsidRPr="00361B13">
              <w:t>5179</w:t>
            </w:r>
          </w:p>
        </w:tc>
        <w:tc>
          <w:tcPr>
            <w:tcW w:w="3741" w:type="dxa"/>
            <w:tcBorders>
              <w:right w:val="single" w:sz="4" w:space="0" w:color="auto"/>
            </w:tcBorders>
            <w:shd w:val="clear" w:color="auto" w:fill="E2EFD9"/>
            <w:vAlign w:val="center"/>
          </w:tcPr>
          <w:p w:rsidR="00361B13" w:rsidRPr="00361B13" w:rsidP="00EE3D4C" w14:paraId="5E17818C" w14:textId="77777777">
            <w:pPr>
              <w:pStyle w:val="T-Text"/>
            </w:pPr>
            <w:r w:rsidRPr="00361B13">
              <w:t>Other Telecommunications</w:t>
            </w:r>
          </w:p>
        </w:tc>
        <w:tc>
          <w:tcPr>
            <w:tcW w:w="230" w:type="dxa"/>
            <w:tcBorders>
              <w:top w:val="nil"/>
              <w:left w:val="single" w:sz="4" w:space="0" w:color="auto"/>
              <w:bottom w:val="nil"/>
              <w:right w:val="single" w:sz="4" w:space="0" w:color="auto"/>
            </w:tcBorders>
            <w:shd w:val="clear" w:color="auto" w:fill="auto"/>
          </w:tcPr>
          <w:p w:rsidR="00361B13" w:rsidRPr="00361B13" w:rsidP="00EE3D4C" w14:paraId="46D1B239" w14:textId="77777777">
            <w:pPr>
              <w:pStyle w:val="T-Text"/>
            </w:pPr>
          </w:p>
        </w:tc>
        <w:tc>
          <w:tcPr>
            <w:tcW w:w="1336" w:type="dxa"/>
            <w:tcBorders>
              <w:left w:val="single" w:sz="4" w:space="0" w:color="auto"/>
            </w:tcBorders>
            <w:shd w:val="clear" w:color="auto" w:fill="E2EFD9"/>
            <w:vAlign w:val="center"/>
          </w:tcPr>
          <w:p w:rsidR="00361B13" w:rsidRPr="00361B13" w:rsidP="00EE3D4C" w14:paraId="75AF10CA" w14:textId="77777777">
            <w:pPr>
              <w:pStyle w:val="T-Text"/>
              <w:jc w:val="center"/>
            </w:pPr>
            <w:r w:rsidRPr="00361B13">
              <w:t>5511</w:t>
            </w:r>
          </w:p>
        </w:tc>
        <w:tc>
          <w:tcPr>
            <w:tcW w:w="4007" w:type="dxa"/>
            <w:shd w:val="clear" w:color="auto" w:fill="E2EFD9"/>
            <w:vAlign w:val="center"/>
          </w:tcPr>
          <w:p w:rsidR="00361B13" w:rsidRPr="00361B13" w:rsidP="00EE3D4C" w14:paraId="58241EA6" w14:textId="77777777">
            <w:pPr>
              <w:pStyle w:val="T-Text"/>
            </w:pPr>
            <w:r w:rsidRPr="00361B13">
              <w:t>Management of Companies and Enterprises</w:t>
            </w:r>
          </w:p>
        </w:tc>
      </w:tr>
      <w:tr w14:paraId="1039A726"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564B4A6B" w14:textId="77777777">
            <w:pPr>
              <w:pStyle w:val="T-Text"/>
              <w:jc w:val="center"/>
            </w:pPr>
            <w:r w:rsidRPr="00361B13">
              <w:t>5611</w:t>
            </w:r>
          </w:p>
        </w:tc>
        <w:tc>
          <w:tcPr>
            <w:tcW w:w="3741" w:type="dxa"/>
            <w:tcBorders>
              <w:right w:val="single" w:sz="4" w:space="0" w:color="auto"/>
            </w:tcBorders>
            <w:shd w:val="clear" w:color="auto" w:fill="auto"/>
            <w:vAlign w:val="center"/>
          </w:tcPr>
          <w:p w:rsidR="00361B13" w:rsidRPr="00361B13" w:rsidP="00EE3D4C" w14:paraId="2172C037" w14:textId="77777777">
            <w:pPr>
              <w:pStyle w:val="T-Text"/>
            </w:pPr>
            <w:r w:rsidRPr="00361B13">
              <w:t>Office Administrative Services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4A44D38C" w14:textId="77777777">
            <w:pPr>
              <w:pStyle w:val="T-Text"/>
            </w:pPr>
          </w:p>
        </w:tc>
        <w:tc>
          <w:tcPr>
            <w:tcW w:w="1336" w:type="dxa"/>
            <w:tcBorders>
              <w:left w:val="single" w:sz="4" w:space="0" w:color="auto"/>
            </w:tcBorders>
            <w:shd w:val="clear" w:color="auto" w:fill="auto"/>
            <w:vAlign w:val="center"/>
          </w:tcPr>
          <w:p w:rsidR="00361B13" w:rsidRPr="00361B13" w:rsidP="00EE3D4C" w14:paraId="4D748C55" w14:textId="77777777">
            <w:pPr>
              <w:pStyle w:val="T-Text"/>
              <w:jc w:val="center"/>
            </w:pPr>
            <w:r w:rsidRPr="00361B13">
              <w:t>6244</w:t>
            </w:r>
          </w:p>
        </w:tc>
        <w:tc>
          <w:tcPr>
            <w:tcW w:w="4007" w:type="dxa"/>
            <w:shd w:val="clear" w:color="auto" w:fill="auto"/>
            <w:vAlign w:val="center"/>
          </w:tcPr>
          <w:p w:rsidR="00361B13" w:rsidRPr="00361B13" w:rsidP="00EE3D4C" w14:paraId="0B3876FE" w14:textId="77777777">
            <w:pPr>
              <w:pStyle w:val="T-Text"/>
            </w:pPr>
            <w:r w:rsidRPr="00361B13">
              <w:t xml:space="preserve">Child Day Care Services </w:t>
            </w:r>
          </w:p>
        </w:tc>
      </w:tr>
      <w:tr w14:paraId="3B78BEFD" w14:textId="77777777" w:rsidTr="002539D5">
        <w:tblPrEx>
          <w:tblW w:w="10649" w:type="dxa"/>
          <w:jc w:val="center"/>
          <w:tblLayout w:type="fixed"/>
          <w:tblLook w:val="04A0"/>
        </w:tblPrEx>
        <w:trPr>
          <w:trHeight w:val="550"/>
          <w:jc w:val="center"/>
        </w:trPr>
        <w:tc>
          <w:tcPr>
            <w:tcW w:w="1335" w:type="dxa"/>
            <w:shd w:val="clear" w:color="auto" w:fill="E2EFD9"/>
            <w:vAlign w:val="center"/>
          </w:tcPr>
          <w:p w:rsidR="00361B13" w:rsidRPr="00361B13" w:rsidP="00EE3D4C" w14:paraId="0ECE0B1D" w14:textId="77777777">
            <w:pPr>
              <w:pStyle w:val="T-Text"/>
              <w:jc w:val="center"/>
            </w:pPr>
            <w:r w:rsidRPr="00361B13">
              <w:t>5614</w:t>
            </w:r>
          </w:p>
        </w:tc>
        <w:tc>
          <w:tcPr>
            <w:tcW w:w="3741" w:type="dxa"/>
            <w:tcBorders>
              <w:right w:val="single" w:sz="4" w:space="0" w:color="auto"/>
            </w:tcBorders>
            <w:shd w:val="clear" w:color="auto" w:fill="E2EFD9"/>
            <w:vAlign w:val="center"/>
          </w:tcPr>
          <w:p w:rsidR="00361B13" w:rsidRPr="00361B13" w:rsidP="00EE3D4C" w14:paraId="118D14C1" w14:textId="77777777">
            <w:pPr>
              <w:pStyle w:val="T-Text"/>
            </w:pPr>
            <w:r w:rsidRPr="00361B13">
              <w:t>Business Support Services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6C61F2F2" w14:textId="77777777">
            <w:pPr>
              <w:pStyle w:val="T-Text"/>
            </w:pPr>
          </w:p>
        </w:tc>
        <w:tc>
          <w:tcPr>
            <w:tcW w:w="1336" w:type="dxa"/>
            <w:tcBorders>
              <w:left w:val="single" w:sz="4" w:space="0" w:color="auto"/>
            </w:tcBorders>
            <w:shd w:val="clear" w:color="auto" w:fill="E2EFD9"/>
            <w:vAlign w:val="center"/>
          </w:tcPr>
          <w:p w:rsidR="00361B13" w:rsidRPr="00361B13" w:rsidP="00EE3D4C" w14:paraId="04B22F05" w14:textId="77777777">
            <w:pPr>
              <w:pStyle w:val="T-Text"/>
              <w:jc w:val="center"/>
            </w:pPr>
            <w:r w:rsidRPr="00361B13">
              <w:t>7114</w:t>
            </w:r>
          </w:p>
        </w:tc>
        <w:tc>
          <w:tcPr>
            <w:tcW w:w="4007" w:type="dxa"/>
            <w:shd w:val="clear" w:color="auto" w:fill="E2EFD9"/>
            <w:vAlign w:val="center"/>
          </w:tcPr>
          <w:p w:rsidR="00361B13" w:rsidRPr="00361B13" w:rsidP="00EE3D4C" w14:paraId="42C28518" w14:textId="6578BF36">
            <w:pPr>
              <w:pStyle w:val="T-Text"/>
            </w:pPr>
            <w:r w:rsidRPr="00361B13">
              <w:t xml:space="preserve">Agents and Managers for Artists, Athletes, Entertainers and Other Public Figures </w:t>
            </w:r>
          </w:p>
        </w:tc>
      </w:tr>
      <w:tr w14:paraId="52E14787"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2243BE83" w14:textId="77777777">
            <w:pPr>
              <w:pStyle w:val="T-Text"/>
              <w:jc w:val="center"/>
            </w:pPr>
            <w:r w:rsidRPr="00361B13">
              <w:t>5615</w:t>
            </w:r>
          </w:p>
        </w:tc>
        <w:tc>
          <w:tcPr>
            <w:tcW w:w="3741" w:type="dxa"/>
            <w:tcBorders>
              <w:right w:val="single" w:sz="4" w:space="0" w:color="auto"/>
            </w:tcBorders>
            <w:shd w:val="clear" w:color="auto" w:fill="auto"/>
            <w:vAlign w:val="center"/>
          </w:tcPr>
          <w:p w:rsidR="00361B13" w:rsidRPr="00361B13" w:rsidP="00EE3D4C" w14:paraId="1BF06FD3" w14:textId="77777777">
            <w:pPr>
              <w:pStyle w:val="T-Text"/>
            </w:pPr>
            <w:r w:rsidRPr="00361B13">
              <w:t>Travel Arrangement and Reservation Services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71FEA906" w14:textId="77777777">
            <w:pPr>
              <w:pStyle w:val="T-Text"/>
            </w:pPr>
          </w:p>
        </w:tc>
        <w:tc>
          <w:tcPr>
            <w:tcW w:w="1336" w:type="dxa"/>
            <w:tcBorders>
              <w:left w:val="single" w:sz="4" w:space="0" w:color="auto"/>
            </w:tcBorders>
            <w:shd w:val="clear" w:color="auto" w:fill="auto"/>
            <w:vAlign w:val="center"/>
          </w:tcPr>
          <w:p w:rsidR="00361B13" w:rsidRPr="00361B13" w:rsidP="00EE3D4C" w14:paraId="51A72DEF" w14:textId="77777777">
            <w:pPr>
              <w:pStyle w:val="T-Text"/>
              <w:jc w:val="center"/>
            </w:pPr>
            <w:r w:rsidRPr="00361B13">
              <w:t>7115</w:t>
            </w:r>
          </w:p>
        </w:tc>
        <w:tc>
          <w:tcPr>
            <w:tcW w:w="4007" w:type="dxa"/>
            <w:shd w:val="clear" w:color="auto" w:fill="auto"/>
            <w:vAlign w:val="center"/>
          </w:tcPr>
          <w:p w:rsidR="00361B13" w:rsidRPr="00361B13" w:rsidP="00EE3D4C" w14:paraId="159A1340" w14:textId="392576D8">
            <w:pPr>
              <w:pStyle w:val="T-Text"/>
            </w:pPr>
            <w:r w:rsidRPr="00361B13">
              <w:t xml:space="preserve">Independent Artists, Writers and Performers </w:t>
            </w:r>
          </w:p>
        </w:tc>
      </w:tr>
      <w:tr w14:paraId="3270706F"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2781F89C" w14:textId="77777777">
            <w:pPr>
              <w:pStyle w:val="T-Text"/>
              <w:jc w:val="center"/>
            </w:pPr>
            <w:r w:rsidRPr="00361B13">
              <w:t>5616</w:t>
            </w:r>
          </w:p>
        </w:tc>
        <w:tc>
          <w:tcPr>
            <w:tcW w:w="3741" w:type="dxa"/>
            <w:tcBorders>
              <w:right w:val="single" w:sz="4" w:space="0" w:color="auto"/>
            </w:tcBorders>
            <w:shd w:val="clear" w:color="auto" w:fill="E2EFD9"/>
            <w:vAlign w:val="center"/>
          </w:tcPr>
          <w:p w:rsidR="00361B13" w:rsidRPr="00361B13" w:rsidP="00EE3D4C" w14:paraId="402B4819" w14:textId="77777777">
            <w:pPr>
              <w:pStyle w:val="T-Text"/>
            </w:pPr>
            <w:r w:rsidRPr="00361B13">
              <w:t>Investigation and Security Services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5779AF3D" w14:textId="77777777">
            <w:pPr>
              <w:pStyle w:val="T-Text"/>
            </w:pPr>
          </w:p>
        </w:tc>
        <w:tc>
          <w:tcPr>
            <w:tcW w:w="1336" w:type="dxa"/>
            <w:tcBorders>
              <w:left w:val="single" w:sz="4" w:space="0" w:color="auto"/>
            </w:tcBorders>
            <w:shd w:val="clear" w:color="auto" w:fill="E2EFD9"/>
            <w:vAlign w:val="center"/>
          </w:tcPr>
          <w:p w:rsidR="00361B13" w:rsidRPr="00361B13" w:rsidP="00EE3D4C" w14:paraId="72448DED" w14:textId="77777777">
            <w:pPr>
              <w:pStyle w:val="T-Text"/>
              <w:jc w:val="center"/>
            </w:pPr>
            <w:r w:rsidRPr="00361B13">
              <w:t>7213</w:t>
            </w:r>
          </w:p>
        </w:tc>
        <w:tc>
          <w:tcPr>
            <w:tcW w:w="4007" w:type="dxa"/>
            <w:shd w:val="clear" w:color="auto" w:fill="E2EFD9"/>
            <w:vAlign w:val="center"/>
          </w:tcPr>
          <w:p w:rsidR="00361B13" w:rsidRPr="00361B13" w:rsidP="00EE3D4C" w14:paraId="4B05A3F9" w14:textId="77777777">
            <w:pPr>
              <w:pStyle w:val="T-Text"/>
            </w:pPr>
            <w:r w:rsidRPr="00361B13">
              <w:t xml:space="preserve">Rooming and Boarding Houses </w:t>
            </w:r>
          </w:p>
        </w:tc>
      </w:tr>
      <w:tr w14:paraId="7F459B84"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1E961829" w14:textId="77777777">
            <w:pPr>
              <w:pStyle w:val="T-Text"/>
              <w:jc w:val="center"/>
            </w:pPr>
            <w:r w:rsidRPr="00361B13">
              <w:t>6111</w:t>
            </w:r>
          </w:p>
        </w:tc>
        <w:tc>
          <w:tcPr>
            <w:tcW w:w="3741" w:type="dxa"/>
            <w:tcBorders>
              <w:right w:val="single" w:sz="4" w:space="0" w:color="auto"/>
            </w:tcBorders>
            <w:shd w:val="clear" w:color="auto" w:fill="auto"/>
            <w:vAlign w:val="center"/>
          </w:tcPr>
          <w:p w:rsidR="00361B13" w:rsidRPr="00361B13" w:rsidP="00EE3D4C" w14:paraId="7F299B75" w14:textId="77777777">
            <w:pPr>
              <w:pStyle w:val="T-Text"/>
            </w:pPr>
            <w:r w:rsidRPr="00361B13">
              <w:t>Elementary and Secondary Schools</w:t>
            </w:r>
          </w:p>
        </w:tc>
        <w:tc>
          <w:tcPr>
            <w:tcW w:w="230" w:type="dxa"/>
            <w:tcBorders>
              <w:top w:val="nil"/>
              <w:left w:val="single" w:sz="4" w:space="0" w:color="auto"/>
              <w:bottom w:val="nil"/>
              <w:right w:val="single" w:sz="4" w:space="0" w:color="auto"/>
            </w:tcBorders>
            <w:shd w:val="clear" w:color="auto" w:fill="auto"/>
          </w:tcPr>
          <w:p w:rsidR="00361B13" w:rsidRPr="00361B13" w:rsidP="00EE3D4C" w14:paraId="7A3DCB0A" w14:textId="77777777">
            <w:pPr>
              <w:pStyle w:val="T-Text"/>
            </w:pPr>
          </w:p>
        </w:tc>
        <w:tc>
          <w:tcPr>
            <w:tcW w:w="1336" w:type="dxa"/>
            <w:tcBorders>
              <w:left w:val="single" w:sz="4" w:space="0" w:color="auto"/>
            </w:tcBorders>
            <w:shd w:val="clear" w:color="auto" w:fill="auto"/>
            <w:vAlign w:val="center"/>
          </w:tcPr>
          <w:p w:rsidR="00361B13" w:rsidRPr="00361B13" w:rsidP="00EE3D4C" w14:paraId="2FA3426F" w14:textId="77777777">
            <w:pPr>
              <w:pStyle w:val="T-Text"/>
              <w:jc w:val="center"/>
            </w:pPr>
            <w:r w:rsidRPr="00361B13">
              <w:t>7221</w:t>
            </w:r>
          </w:p>
        </w:tc>
        <w:tc>
          <w:tcPr>
            <w:tcW w:w="4007" w:type="dxa"/>
            <w:shd w:val="clear" w:color="auto" w:fill="auto"/>
            <w:vAlign w:val="center"/>
          </w:tcPr>
          <w:p w:rsidR="00361B13" w:rsidRPr="00361B13" w:rsidP="00EE3D4C" w14:paraId="25386349" w14:textId="77777777">
            <w:pPr>
              <w:pStyle w:val="T-Text"/>
            </w:pPr>
            <w:r w:rsidRPr="00361B13">
              <w:t xml:space="preserve">Full-Service Restaurants </w:t>
            </w:r>
          </w:p>
        </w:tc>
      </w:tr>
      <w:tr w14:paraId="463E538B" w14:textId="77777777" w:rsidTr="002539D5">
        <w:tblPrEx>
          <w:tblW w:w="10649" w:type="dxa"/>
          <w:jc w:val="center"/>
          <w:tblLayout w:type="fixed"/>
          <w:tblLook w:val="04A0"/>
        </w:tblPrEx>
        <w:trPr>
          <w:trHeight w:val="283"/>
          <w:jc w:val="center"/>
        </w:trPr>
        <w:tc>
          <w:tcPr>
            <w:tcW w:w="1335" w:type="dxa"/>
            <w:shd w:val="clear" w:color="auto" w:fill="E2EFD9"/>
            <w:vAlign w:val="center"/>
          </w:tcPr>
          <w:p w:rsidR="00361B13" w:rsidRPr="00361B13" w:rsidP="00EE3D4C" w14:paraId="2C6C1968" w14:textId="77777777">
            <w:pPr>
              <w:pStyle w:val="T-Text"/>
              <w:jc w:val="center"/>
            </w:pPr>
            <w:r w:rsidRPr="00361B13">
              <w:t>6112</w:t>
            </w:r>
          </w:p>
        </w:tc>
        <w:tc>
          <w:tcPr>
            <w:tcW w:w="3741" w:type="dxa"/>
            <w:tcBorders>
              <w:right w:val="single" w:sz="4" w:space="0" w:color="auto"/>
            </w:tcBorders>
            <w:shd w:val="clear" w:color="auto" w:fill="E2EFD9"/>
            <w:vAlign w:val="center"/>
          </w:tcPr>
          <w:p w:rsidR="00361B13" w:rsidRPr="00361B13" w:rsidP="00EE3D4C" w14:paraId="4A176766" w14:textId="77777777">
            <w:pPr>
              <w:pStyle w:val="T-Text"/>
            </w:pPr>
            <w:r w:rsidRPr="00361B13">
              <w:t>Junior Colleges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7EE68BDE" w14:textId="77777777">
            <w:pPr>
              <w:pStyle w:val="T-Text"/>
            </w:pPr>
          </w:p>
        </w:tc>
        <w:tc>
          <w:tcPr>
            <w:tcW w:w="1336" w:type="dxa"/>
            <w:tcBorders>
              <w:left w:val="single" w:sz="4" w:space="0" w:color="auto"/>
            </w:tcBorders>
            <w:shd w:val="clear" w:color="auto" w:fill="E2EFD9"/>
            <w:vAlign w:val="center"/>
          </w:tcPr>
          <w:p w:rsidR="00361B13" w:rsidRPr="00361B13" w:rsidP="00EE3D4C" w14:paraId="6D90BF5A" w14:textId="77777777">
            <w:pPr>
              <w:pStyle w:val="T-Text"/>
              <w:jc w:val="center"/>
            </w:pPr>
            <w:r w:rsidRPr="00361B13">
              <w:t>7222</w:t>
            </w:r>
          </w:p>
        </w:tc>
        <w:tc>
          <w:tcPr>
            <w:tcW w:w="4007" w:type="dxa"/>
            <w:shd w:val="clear" w:color="auto" w:fill="E2EFD9"/>
            <w:vAlign w:val="center"/>
          </w:tcPr>
          <w:p w:rsidR="00361B13" w:rsidRPr="00361B13" w:rsidP="00EE3D4C" w14:paraId="6509DBB3" w14:textId="77777777">
            <w:pPr>
              <w:pStyle w:val="T-Text"/>
            </w:pPr>
            <w:r w:rsidRPr="00361B13">
              <w:t xml:space="preserve">Limited-Service Eating Places </w:t>
            </w:r>
          </w:p>
        </w:tc>
      </w:tr>
      <w:tr w14:paraId="087E71E3" w14:textId="77777777" w:rsidTr="00EE3D4C">
        <w:tblPrEx>
          <w:tblW w:w="10649" w:type="dxa"/>
          <w:jc w:val="center"/>
          <w:tblLayout w:type="fixed"/>
          <w:tblLook w:val="04A0"/>
        </w:tblPrEx>
        <w:trPr>
          <w:trHeight w:val="536"/>
          <w:jc w:val="center"/>
        </w:trPr>
        <w:tc>
          <w:tcPr>
            <w:tcW w:w="1335" w:type="dxa"/>
            <w:shd w:val="clear" w:color="auto" w:fill="auto"/>
            <w:vAlign w:val="center"/>
          </w:tcPr>
          <w:p w:rsidR="00361B13" w:rsidRPr="00361B13" w:rsidP="00EE3D4C" w14:paraId="6017DC74" w14:textId="77777777">
            <w:pPr>
              <w:pStyle w:val="T-Text"/>
              <w:jc w:val="center"/>
            </w:pPr>
            <w:r w:rsidRPr="00361B13">
              <w:t>6113</w:t>
            </w:r>
          </w:p>
        </w:tc>
        <w:tc>
          <w:tcPr>
            <w:tcW w:w="3741" w:type="dxa"/>
            <w:tcBorders>
              <w:right w:val="single" w:sz="4" w:space="0" w:color="auto"/>
            </w:tcBorders>
            <w:shd w:val="clear" w:color="auto" w:fill="auto"/>
            <w:vAlign w:val="center"/>
          </w:tcPr>
          <w:p w:rsidR="00361B13" w:rsidRPr="00361B13" w:rsidP="00EE3D4C" w14:paraId="0E7129A2" w14:textId="6D4D1B40">
            <w:pPr>
              <w:pStyle w:val="T-Text"/>
            </w:pPr>
            <w:r w:rsidRPr="00361B13">
              <w:t>Colleges, Universities and Professional Schools</w:t>
            </w:r>
          </w:p>
        </w:tc>
        <w:tc>
          <w:tcPr>
            <w:tcW w:w="230" w:type="dxa"/>
            <w:tcBorders>
              <w:top w:val="nil"/>
              <w:left w:val="single" w:sz="4" w:space="0" w:color="auto"/>
              <w:bottom w:val="nil"/>
              <w:right w:val="single" w:sz="4" w:space="0" w:color="auto"/>
            </w:tcBorders>
            <w:shd w:val="clear" w:color="auto" w:fill="auto"/>
          </w:tcPr>
          <w:p w:rsidR="00361B13" w:rsidRPr="00361B13" w:rsidP="00EE3D4C" w14:paraId="2656D703" w14:textId="77777777">
            <w:pPr>
              <w:pStyle w:val="T-Text"/>
            </w:pPr>
          </w:p>
        </w:tc>
        <w:tc>
          <w:tcPr>
            <w:tcW w:w="1336" w:type="dxa"/>
            <w:tcBorders>
              <w:left w:val="single" w:sz="4" w:space="0" w:color="auto"/>
            </w:tcBorders>
            <w:shd w:val="clear" w:color="auto" w:fill="auto"/>
            <w:vAlign w:val="center"/>
          </w:tcPr>
          <w:p w:rsidR="00361B13" w:rsidRPr="00361B13" w:rsidP="00EE3D4C" w14:paraId="6C83598A" w14:textId="77777777">
            <w:pPr>
              <w:pStyle w:val="T-Text"/>
              <w:jc w:val="center"/>
            </w:pPr>
            <w:r w:rsidRPr="00361B13">
              <w:t>7224</w:t>
            </w:r>
          </w:p>
        </w:tc>
        <w:tc>
          <w:tcPr>
            <w:tcW w:w="4007" w:type="dxa"/>
            <w:shd w:val="clear" w:color="auto" w:fill="auto"/>
            <w:vAlign w:val="center"/>
          </w:tcPr>
          <w:p w:rsidR="00361B13" w:rsidRPr="00361B13" w:rsidP="00EE3D4C" w14:paraId="060EFFF8" w14:textId="77777777">
            <w:pPr>
              <w:pStyle w:val="T-Text"/>
            </w:pPr>
            <w:r w:rsidRPr="00361B13">
              <w:t xml:space="preserve">Drinking Places (Alcoholic Beverages) </w:t>
            </w:r>
          </w:p>
        </w:tc>
      </w:tr>
      <w:tr w14:paraId="33E76882" w14:textId="77777777" w:rsidTr="002539D5">
        <w:tblPrEx>
          <w:tblW w:w="10649" w:type="dxa"/>
          <w:jc w:val="center"/>
          <w:tblLayout w:type="fixed"/>
          <w:tblLook w:val="04A0"/>
        </w:tblPrEx>
        <w:trPr>
          <w:trHeight w:val="550"/>
          <w:jc w:val="center"/>
        </w:trPr>
        <w:tc>
          <w:tcPr>
            <w:tcW w:w="1335" w:type="dxa"/>
            <w:shd w:val="clear" w:color="auto" w:fill="E2EFD9"/>
            <w:vAlign w:val="center"/>
          </w:tcPr>
          <w:p w:rsidR="00361B13" w:rsidRPr="00361B13" w:rsidP="00EE3D4C" w14:paraId="75E3CC0E" w14:textId="77777777">
            <w:pPr>
              <w:pStyle w:val="T-Text"/>
              <w:jc w:val="center"/>
            </w:pPr>
            <w:r w:rsidRPr="00361B13">
              <w:t>6114</w:t>
            </w:r>
          </w:p>
        </w:tc>
        <w:tc>
          <w:tcPr>
            <w:tcW w:w="3741" w:type="dxa"/>
            <w:tcBorders>
              <w:right w:val="single" w:sz="4" w:space="0" w:color="auto"/>
            </w:tcBorders>
            <w:shd w:val="clear" w:color="auto" w:fill="E2EFD9"/>
            <w:vAlign w:val="center"/>
          </w:tcPr>
          <w:p w:rsidR="00361B13" w:rsidRPr="00361B13" w:rsidP="00EE3D4C" w14:paraId="3F1836F0" w14:textId="77777777">
            <w:pPr>
              <w:pStyle w:val="T-Text"/>
            </w:pPr>
            <w:r w:rsidRPr="00361B13">
              <w:t>Business Schools and Computer and Management Training</w:t>
            </w:r>
          </w:p>
        </w:tc>
        <w:tc>
          <w:tcPr>
            <w:tcW w:w="230" w:type="dxa"/>
            <w:tcBorders>
              <w:top w:val="nil"/>
              <w:left w:val="single" w:sz="4" w:space="0" w:color="auto"/>
              <w:bottom w:val="nil"/>
              <w:right w:val="single" w:sz="4" w:space="0" w:color="auto"/>
            </w:tcBorders>
            <w:shd w:val="clear" w:color="auto" w:fill="auto"/>
          </w:tcPr>
          <w:p w:rsidR="00361B13" w:rsidRPr="00361B13" w:rsidP="00EE3D4C" w14:paraId="1F0066C9" w14:textId="77777777">
            <w:pPr>
              <w:pStyle w:val="T-Text"/>
            </w:pPr>
          </w:p>
        </w:tc>
        <w:tc>
          <w:tcPr>
            <w:tcW w:w="1336" w:type="dxa"/>
            <w:tcBorders>
              <w:left w:val="single" w:sz="4" w:space="0" w:color="auto"/>
            </w:tcBorders>
            <w:shd w:val="clear" w:color="auto" w:fill="E2EFD9"/>
            <w:vAlign w:val="center"/>
          </w:tcPr>
          <w:p w:rsidR="00361B13" w:rsidRPr="00361B13" w:rsidP="00EE3D4C" w14:paraId="6D73FF70" w14:textId="77777777">
            <w:pPr>
              <w:pStyle w:val="T-Text"/>
              <w:jc w:val="center"/>
            </w:pPr>
            <w:r w:rsidRPr="00361B13">
              <w:t>8112</w:t>
            </w:r>
          </w:p>
        </w:tc>
        <w:tc>
          <w:tcPr>
            <w:tcW w:w="4007" w:type="dxa"/>
            <w:shd w:val="clear" w:color="auto" w:fill="E2EFD9"/>
            <w:vAlign w:val="center"/>
          </w:tcPr>
          <w:p w:rsidR="00361B13" w:rsidRPr="00361B13" w:rsidP="00EE3D4C" w14:paraId="161B6466" w14:textId="77777777">
            <w:pPr>
              <w:pStyle w:val="T-Text"/>
            </w:pPr>
            <w:r w:rsidRPr="00361B13">
              <w:t xml:space="preserve">Electronic and Precision Equipment Repair and Maintenance </w:t>
            </w:r>
          </w:p>
        </w:tc>
      </w:tr>
      <w:tr w14:paraId="3F7376E6" w14:textId="77777777" w:rsidTr="00EE3D4C">
        <w:tblPrEx>
          <w:tblW w:w="10649" w:type="dxa"/>
          <w:jc w:val="center"/>
          <w:tblLayout w:type="fixed"/>
          <w:tblLook w:val="04A0"/>
        </w:tblPrEx>
        <w:trPr>
          <w:trHeight w:val="536"/>
          <w:jc w:val="center"/>
        </w:trPr>
        <w:tc>
          <w:tcPr>
            <w:tcW w:w="1335" w:type="dxa"/>
            <w:shd w:val="clear" w:color="auto" w:fill="auto"/>
            <w:vAlign w:val="center"/>
          </w:tcPr>
          <w:p w:rsidR="00361B13" w:rsidRPr="00361B13" w:rsidP="00EE3D4C" w14:paraId="4FA119B1" w14:textId="77777777">
            <w:pPr>
              <w:pStyle w:val="T-Text"/>
              <w:jc w:val="center"/>
            </w:pPr>
            <w:r w:rsidRPr="00361B13">
              <w:t>6115</w:t>
            </w:r>
          </w:p>
        </w:tc>
        <w:tc>
          <w:tcPr>
            <w:tcW w:w="3741" w:type="dxa"/>
            <w:tcBorders>
              <w:right w:val="single" w:sz="4" w:space="0" w:color="auto"/>
            </w:tcBorders>
            <w:shd w:val="clear" w:color="auto" w:fill="auto"/>
            <w:vAlign w:val="center"/>
          </w:tcPr>
          <w:p w:rsidR="00361B13" w:rsidRPr="00361B13" w:rsidP="00EE3D4C" w14:paraId="72638CAA" w14:textId="77777777">
            <w:pPr>
              <w:pStyle w:val="T-Text"/>
            </w:pPr>
            <w:r w:rsidRPr="00361B13">
              <w:t>Technical and Trade Schools</w:t>
            </w:r>
          </w:p>
        </w:tc>
        <w:tc>
          <w:tcPr>
            <w:tcW w:w="230" w:type="dxa"/>
            <w:tcBorders>
              <w:top w:val="nil"/>
              <w:left w:val="single" w:sz="4" w:space="0" w:color="auto"/>
              <w:bottom w:val="nil"/>
              <w:right w:val="single" w:sz="4" w:space="0" w:color="auto"/>
            </w:tcBorders>
            <w:shd w:val="clear" w:color="auto" w:fill="auto"/>
          </w:tcPr>
          <w:p w:rsidR="00361B13" w:rsidRPr="00361B13" w:rsidP="00EE3D4C" w14:paraId="70184F24" w14:textId="77777777">
            <w:pPr>
              <w:pStyle w:val="T-Text"/>
            </w:pPr>
          </w:p>
        </w:tc>
        <w:tc>
          <w:tcPr>
            <w:tcW w:w="1336" w:type="dxa"/>
            <w:tcBorders>
              <w:left w:val="single" w:sz="4" w:space="0" w:color="auto"/>
            </w:tcBorders>
            <w:shd w:val="clear" w:color="auto" w:fill="auto"/>
            <w:vAlign w:val="center"/>
          </w:tcPr>
          <w:p w:rsidR="00361B13" w:rsidRPr="00361B13" w:rsidP="00EE3D4C" w14:paraId="6FA0FBCE" w14:textId="77777777">
            <w:pPr>
              <w:pStyle w:val="T-Text"/>
              <w:jc w:val="center"/>
            </w:pPr>
            <w:r w:rsidRPr="00361B13">
              <w:t>8114</w:t>
            </w:r>
          </w:p>
        </w:tc>
        <w:tc>
          <w:tcPr>
            <w:tcW w:w="4007" w:type="dxa"/>
            <w:shd w:val="clear" w:color="auto" w:fill="auto"/>
            <w:vAlign w:val="center"/>
          </w:tcPr>
          <w:p w:rsidR="00361B13" w:rsidRPr="00361B13" w:rsidP="00EE3D4C" w14:paraId="0DE9050D" w14:textId="77777777">
            <w:pPr>
              <w:pStyle w:val="T-Text"/>
            </w:pPr>
            <w:r w:rsidRPr="00361B13">
              <w:t xml:space="preserve">Personal and Household Goods Repair and Maintenance </w:t>
            </w:r>
          </w:p>
        </w:tc>
      </w:tr>
      <w:tr w14:paraId="541F1B9B"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4BA531B7" w14:textId="77777777">
            <w:pPr>
              <w:pStyle w:val="T-Text"/>
              <w:jc w:val="center"/>
            </w:pPr>
            <w:r w:rsidRPr="00361B13">
              <w:t>6116</w:t>
            </w:r>
          </w:p>
        </w:tc>
        <w:tc>
          <w:tcPr>
            <w:tcW w:w="3741" w:type="dxa"/>
            <w:tcBorders>
              <w:right w:val="single" w:sz="4" w:space="0" w:color="auto"/>
            </w:tcBorders>
            <w:shd w:val="clear" w:color="auto" w:fill="E2EFD9"/>
            <w:vAlign w:val="center"/>
          </w:tcPr>
          <w:p w:rsidR="00361B13" w:rsidRPr="00361B13" w:rsidP="00EE3D4C" w14:paraId="1B71235B" w14:textId="77777777">
            <w:pPr>
              <w:pStyle w:val="T-Text"/>
            </w:pPr>
            <w:r w:rsidRPr="00361B13">
              <w:t>Other Schools and Instruction</w:t>
            </w:r>
          </w:p>
        </w:tc>
        <w:tc>
          <w:tcPr>
            <w:tcW w:w="230" w:type="dxa"/>
            <w:tcBorders>
              <w:top w:val="nil"/>
              <w:left w:val="single" w:sz="4" w:space="0" w:color="auto"/>
              <w:bottom w:val="nil"/>
              <w:right w:val="single" w:sz="4" w:space="0" w:color="auto"/>
            </w:tcBorders>
            <w:shd w:val="clear" w:color="auto" w:fill="auto"/>
          </w:tcPr>
          <w:p w:rsidR="00361B13" w:rsidRPr="00361B13" w:rsidP="00EE3D4C" w14:paraId="5E6626C9" w14:textId="77777777">
            <w:pPr>
              <w:pStyle w:val="T-Text"/>
            </w:pPr>
          </w:p>
        </w:tc>
        <w:tc>
          <w:tcPr>
            <w:tcW w:w="1336" w:type="dxa"/>
            <w:tcBorders>
              <w:left w:val="single" w:sz="4" w:space="0" w:color="auto"/>
            </w:tcBorders>
            <w:shd w:val="clear" w:color="auto" w:fill="E2EFD9"/>
            <w:vAlign w:val="center"/>
          </w:tcPr>
          <w:p w:rsidR="00361B13" w:rsidRPr="00361B13" w:rsidP="00EE3D4C" w14:paraId="0FEAC6DD" w14:textId="77777777">
            <w:pPr>
              <w:pStyle w:val="T-Text"/>
              <w:jc w:val="center"/>
            </w:pPr>
            <w:r w:rsidRPr="00361B13">
              <w:t>8121</w:t>
            </w:r>
          </w:p>
        </w:tc>
        <w:tc>
          <w:tcPr>
            <w:tcW w:w="4007" w:type="dxa"/>
            <w:shd w:val="clear" w:color="auto" w:fill="E2EFD9"/>
            <w:vAlign w:val="center"/>
          </w:tcPr>
          <w:p w:rsidR="00361B13" w:rsidRPr="00361B13" w:rsidP="00EE3D4C" w14:paraId="3CDBB798" w14:textId="77777777">
            <w:pPr>
              <w:pStyle w:val="T-Text"/>
            </w:pPr>
            <w:r w:rsidRPr="00361B13">
              <w:t xml:space="preserve">Personal Care Services </w:t>
            </w:r>
          </w:p>
        </w:tc>
      </w:tr>
      <w:tr w14:paraId="2B844891"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4872FDE6" w14:textId="77777777">
            <w:pPr>
              <w:pStyle w:val="T-Text"/>
              <w:jc w:val="center"/>
            </w:pPr>
            <w:r w:rsidRPr="00361B13">
              <w:t>6117</w:t>
            </w:r>
          </w:p>
        </w:tc>
        <w:tc>
          <w:tcPr>
            <w:tcW w:w="3741" w:type="dxa"/>
            <w:tcBorders>
              <w:right w:val="single" w:sz="4" w:space="0" w:color="auto"/>
            </w:tcBorders>
            <w:shd w:val="clear" w:color="auto" w:fill="auto"/>
            <w:vAlign w:val="center"/>
          </w:tcPr>
          <w:p w:rsidR="00361B13" w:rsidRPr="00361B13" w:rsidP="00EE3D4C" w14:paraId="7E832C4E" w14:textId="77777777">
            <w:pPr>
              <w:pStyle w:val="T-Text"/>
            </w:pPr>
            <w:r w:rsidRPr="00361B13">
              <w:t>Educational Support Services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09479EAE" w14:textId="77777777">
            <w:pPr>
              <w:pStyle w:val="T-Text"/>
            </w:pPr>
          </w:p>
        </w:tc>
        <w:tc>
          <w:tcPr>
            <w:tcW w:w="1336" w:type="dxa"/>
            <w:tcBorders>
              <w:left w:val="single" w:sz="4" w:space="0" w:color="auto"/>
            </w:tcBorders>
            <w:shd w:val="clear" w:color="auto" w:fill="auto"/>
            <w:vAlign w:val="center"/>
          </w:tcPr>
          <w:p w:rsidR="00361B13" w:rsidRPr="00361B13" w:rsidP="00EE3D4C" w14:paraId="1B9F33E2" w14:textId="77777777">
            <w:pPr>
              <w:pStyle w:val="T-Text"/>
              <w:jc w:val="center"/>
            </w:pPr>
            <w:r w:rsidRPr="00361B13">
              <w:t>8122</w:t>
            </w:r>
          </w:p>
        </w:tc>
        <w:tc>
          <w:tcPr>
            <w:tcW w:w="4007" w:type="dxa"/>
            <w:shd w:val="clear" w:color="auto" w:fill="auto"/>
            <w:vAlign w:val="center"/>
          </w:tcPr>
          <w:p w:rsidR="00361B13" w:rsidRPr="00361B13" w:rsidP="00EE3D4C" w14:paraId="45962132" w14:textId="77777777">
            <w:pPr>
              <w:pStyle w:val="T-Text"/>
            </w:pPr>
            <w:r w:rsidRPr="00361B13">
              <w:t xml:space="preserve">Death Care Services </w:t>
            </w:r>
          </w:p>
        </w:tc>
      </w:tr>
      <w:tr w14:paraId="16E08BB5" w14:textId="77777777" w:rsidTr="002539D5">
        <w:tblPrEx>
          <w:tblW w:w="10649" w:type="dxa"/>
          <w:jc w:val="center"/>
          <w:tblLayout w:type="fixed"/>
          <w:tblLook w:val="04A0"/>
        </w:tblPrEx>
        <w:trPr>
          <w:trHeight w:val="267"/>
          <w:jc w:val="center"/>
        </w:trPr>
        <w:tc>
          <w:tcPr>
            <w:tcW w:w="1335" w:type="dxa"/>
            <w:shd w:val="clear" w:color="auto" w:fill="E2EFD9"/>
            <w:vAlign w:val="center"/>
          </w:tcPr>
          <w:p w:rsidR="00361B13" w:rsidRPr="00361B13" w:rsidP="00EE3D4C" w14:paraId="0CE0AE82" w14:textId="77777777">
            <w:pPr>
              <w:pStyle w:val="T-Text"/>
              <w:jc w:val="center"/>
            </w:pPr>
            <w:r w:rsidRPr="00361B13">
              <w:t>6211</w:t>
            </w:r>
          </w:p>
        </w:tc>
        <w:tc>
          <w:tcPr>
            <w:tcW w:w="3741" w:type="dxa"/>
            <w:tcBorders>
              <w:right w:val="single" w:sz="4" w:space="0" w:color="auto"/>
            </w:tcBorders>
            <w:shd w:val="clear" w:color="auto" w:fill="E2EFD9"/>
            <w:vAlign w:val="center"/>
          </w:tcPr>
          <w:p w:rsidR="00361B13" w:rsidRPr="00361B13" w:rsidP="00EE3D4C" w14:paraId="22935DD0" w14:textId="77777777">
            <w:pPr>
              <w:pStyle w:val="T-Text"/>
            </w:pPr>
            <w:r w:rsidRPr="00361B13">
              <w:t>Offices of Physicians</w:t>
            </w:r>
          </w:p>
        </w:tc>
        <w:tc>
          <w:tcPr>
            <w:tcW w:w="230" w:type="dxa"/>
            <w:tcBorders>
              <w:top w:val="nil"/>
              <w:left w:val="single" w:sz="4" w:space="0" w:color="auto"/>
              <w:bottom w:val="nil"/>
              <w:right w:val="single" w:sz="4" w:space="0" w:color="auto"/>
            </w:tcBorders>
            <w:shd w:val="clear" w:color="auto" w:fill="auto"/>
          </w:tcPr>
          <w:p w:rsidR="00361B13" w:rsidRPr="00361B13" w:rsidP="00EE3D4C" w14:paraId="0A82AAF7" w14:textId="77777777">
            <w:pPr>
              <w:pStyle w:val="T-Text"/>
            </w:pPr>
          </w:p>
        </w:tc>
        <w:tc>
          <w:tcPr>
            <w:tcW w:w="1336" w:type="dxa"/>
            <w:tcBorders>
              <w:left w:val="single" w:sz="4" w:space="0" w:color="auto"/>
            </w:tcBorders>
            <w:shd w:val="clear" w:color="auto" w:fill="E2EFD9"/>
            <w:vAlign w:val="center"/>
          </w:tcPr>
          <w:p w:rsidR="00361B13" w:rsidRPr="00361B13" w:rsidP="00EE3D4C" w14:paraId="51E57443" w14:textId="77777777">
            <w:pPr>
              <w:pStyle w:val="T-Text"/>
              <w:jc w:val="center"/>
            </w:pPr>
            <w:r w:rsidRPr="00361B13">
              <w:t>8131</w:t>
            </w:r>
          </w:p>
        </w:tc>
        <w:tc>
          <w:tcPr>
            <w:tcW w:w="4007" w:type="dxa"/>
            <w:shd w:val="clear" w:color="auto" w:fill="E2EFD9"/>
            <w:vAlign w:val="center"/>
          </w:tcPr>
          <w:p w:rsidR="00361B13" w:rsidRPr="00361B13" w:rsidP="00EE3D4C" w14:paraId="6AAA0075" w14:textId="77777777">
            <w:pPr>
              <w:pStyle w:val="T-Text"/>
            </w:pPr>
            <w:r w:rsidRPr="00361B13">
              <w:t xml:space="preserve">Religious Organizations </w:t>
            </w:r>
          </w:p>
        </w:tc>
      </w:tr>
      <w:tr w14:paraId="541A7819"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3F5C5441" w14:textId="77777777">
            <w:pPr>
              <w:pStyle w:val="T-Text"/>
              <w:jc w:val="center"/>
            </w:pPr>
            <w:r w:rsidRPr="00361B13">
              <w:t>6212</w:t>
            </w:r>
          </w:p>
        </w:tc>
        <w:tc>
          <w:tcPr>
            <w:tcW w:w="3741" w:type="dxa"/>
            <w:tcBorders>
              <w:right w:val="single" w:sz="4" w:space="0" w:color="auto"/>
            </w:tcBorders>
            <w:shd w:val="clear" w:color="auto" w:fill="auto"/>
            <w:vAlign w:val="center"/>
          </w:tcPr>
          <w:p w:rsidR="00361B13" w:rsidRPr="00361B13" w:rsidP="00EE3D4C" w14:paraId="54190F9D" w14:textId="77777777">
            <w:pPr>
              <w:pStyle w:val="T-Text"/>
            </w:pPr>
            <w:r w:rsidRPr="00361B13">
              <w:t>Offices of Dentists</w:t>
            </w:r>
          </w:p>
        </w:tc>
        <w:tc>
          <w:tcPr>
            <w:tcW w:w="230" w:type="dxa"/>
            <w:tcBorders>
              <w:top w:val="nil"/>
              <w:left w:val="single" w:sz="4" w:space="0" w:color="auto"/>
              <w:bottom w:val="nil"/>
              <w:right w:val="single" w:sz="4" w:space="0" w:color="auto"/>
            </w:tcBorders>
            <w:shd w:val="clear" w:color="auto" w:fill="auto"/>
          </w:tcPr>
          <w:p w:rsidR="00361B13" w:rsidRPr="00361B13" w:rsidP="00EE3D4C" w14:paraId="6078D73F" w14:textId="77777777">
            <w:pPr>
              <w:pStyle w:val="T-Text"/>
            </w:pPr>
          </w:p>
        </w:tc>
        <w:tc>
          <w:tcPr>
            <w:tcW w:w="1336" w:type="dxa"/>
            <w:tcBorders>
              <w:left w:val="single" w:sz="4" w:space="0" w:color="auto"/>
            </w:tcBorders>
            <w:shd w:val="clear" w:color="auto" w:fill="auto"/>
            <w:vAlign w:val="center"/>
          </w:tcPr>
          <w:p w:rsidR="00361B13" w:rsidRPr="00361B13" w:rsidP="00EE3D4C" w14:paraId="16E6643B" w14:textId="77777777">
            <w:pPr>
              <w:pStyle w:val="T-Text"/>
              <w:jc w:val="center"/>
            </w:pPr>
            <w:r w:rsidRPr="00361B13">
              <w:t>8132</w:t>
            </w:r>
          </w:p>
        </w:tc>
        <w:tc>
          <w:tcPr>
            <w:tcW w:w="4007" w:type="dxa"/>
            <w:shd w:val="clear" w:color="auto" w:fill="auto"/>
            <w:vAlign w:val="center"/>
          </w:tcPr>
          <w:p w:rsidR="00361B13" w:rsidRPr="00361B13" w:rsidP="00EE3D4C" w14:paraId="1F9FE4D5" w14:textId="77777777">
            <w:pPr>
              <w:pStyle w:val="T-Text"/>
            </w:pPr>
            <w:r w:rsidRPr="00361B13">
              <w:t xml:space="preserve">Grantmaking and Giving Services </w:t>
            </w:r>
          </w:p>
        </w:tc>
      </w:tr>
      <w:tr w14:paraId="37309A51" w14:textId="77777777" w:rsidTr="002539D5">
        <w:tblPrEx>
          <w:tblW w:w="10649" w:type="dxa"/>
          <w:jc w:val="center"/>
          <w:tblLayout w:type="fixed"/>
          <w:tblLook w:val="04A0"/>
        </w:tblPrEx>
        <w:trPr>
          <w:trHeight w:val="283"/>
          <w:jc w:val="center"/>
        </w:trPr>
        <w:tc>
          <w:tcPr>
            <w:tcW w:w="1335" w:type="dxa"/>
            <w:shd w:val="clear" w:color="auto" w:fill="E2EFD9"/>
            <w:vAlign w:val="center"/>
          </w:tcPr>
          <w:p w:rsidR="00361B13" w:rsidRPr="00361B13" w:rsidP="00EE3D4C" w14:paraId="167E442E" w14:textId="77777777">
            <w:pPr>
              <w:pStyle w:val="T-Text"/>
              <w:jc w:val="center"/>
            </w:pPr>
            <w:r w:rsidRPr="00361B13">
              <w:t>6213</w:t>
            </w:r>
          </w:p>
        </w:tc>
        <w:tc>
          <w:tcPr>
            <w:tcW w:w="3741" w:type="dxa"/>
            <w:tcBorders>
              <w:right w:val="single" w:sz="4" w:space="0" w:color="auto"/>
            </w:tcBorders>
            <w:shd w:val="clear" w:color="auto" w:fill="E2EFD9"/>
            <w:vAlign w:val="center"/>
          </w:tcPr>
          <w:p w:rsidR="00361B13" w:rsidRPr="00361B13" w:rsidP="00EE3D4C" w14:paraId="050A5E2C" w14:textId="77777777">
            <w:pPr>
              <w:pStyle w:val="T-Text"/>
            </w:pPr>
            <w:r w:rsidRPr="00361B13">
              <w:t>Offices of Other Health Practitioners</w:t>
            </w:r>
          </w:p>
        </w:tc>
        <w:tc>
          <w:tcPr>
            <w:tcW w:w="230" w:type="dxa"/>
            <w:tcBorders>
              <w:top w:val="nil"/>
              <w:left w:val="single" w:sz="4" w:space="0" w:color="auto"/>
              <w:bottom w:val="nil"/>
              <w:right w:val="single" w:sz="4" w:space="0" w:color="auto"/>
            </w:tcBorders>
            <w:shd w:val="clear" w:color="auto" w:fill="auto"/>
          </w:tcPr>
          <w:p w:rsidR="00361B13" w:rsidRPr="00361B13" w:rsidP="00EE3D4C" w14:paraId="79CB8011" w14:textId="77777777">
            <w:pPr>
              <w:pStyle w:val="T-Text"/>
            </w:pPr>
          </w:p>
        </w:tc>
        <w:tc>
          <w:tcPr>
            <w:tcW w:w="1336" w:type="dxa"/>
            <w:tcBorders>
              <w:left w:val="single" w:sz="4" w:space="0" w:color="auto"/>
            </w:tcBorders>
            <w:shd w:val="clear" w:color="auto" w:fill="E2EFD9"/>
            <w:vAlign w:val="center"/>
          </w:tcPr>
          <w:p w:rsidR="00361B13" w:rsidRPr="00361B13" w:rsidP="00EE3D4C" w14:paraId="0EFD1453" w14:textId="77777777">
            <w:pPr>
              <w:pStyle w:val="T-Text"/>
              <w:jc w:val="center"/>
            </w:pPr>
            <w:r w:rsidRPr="00361B13">
              <w:t>8133</w:t>
            </w:r>
          </w:p>
        </w:tc>
        <w:tc>
          <w:tcPr>
            <w:tcW w:w="4007" w:type="dxa"/>
            <w:shd w:val="clear" w:color="auto" w:fill="E2EFD9"/>
            <w:vAlign w:val="center"/>
          </w:tcPr>
          <w:p w:rsidR="00361B13" w:rsidRPr="00361B13" w:rsidP="00EE3D4C" w14:paraId="1E016947" w14:textId="77777777">
            <w:pPr>
              <w:pStyle w:val="T-Text"/>
            </w:pPr>
            <w:r w:rsidRPr="00361B13">
              <w:t xml:space="preserve">Social Advocacy Organizations </w:t>
            </w:r>
          </w:p>
        </w:tc>
      </w:tr>
      <w:tr w14:paraId="4BE138EC" w14:textId="77777777" w:rsidTr="00EE3D4C">
        <w:tblPrEx>
          <w:tblW w:w="10649" w:type="dxa"/>
          <w:jc w:val="center"/>
          <w:tblLayout w:type="fixed"/>
          <w:tblLook w:val="04A0"/>
        </w:tblPrEx>
        <w:trPr>
          <w:trHeight w:val="267"/>
          <w:jc w:val="center"/>
        </w:trPr>
        <w:tc>
          <w:tcPr>
            <w:tcW w:w="1335" w:type="dxa"/>
            <w:shd w:val="clear" w:color="auto" w:fill="auto"/>
            <w:vAlign w:val="center"/>
          </w:tcPr>
          <w:p w:rsidR="00361B13" w:rsidRPr="00361B13" w:rsidP="00EE3D4C" w14:paraId="5E9CE0E1" w14:textId="77777777">
            <w:pPr>
              <w:pStyle w:val="T-Text"/>
              <w:jc w:val="center"/>
            </w:pPr>
            <w:r w:rsidRPr="00361B13">
              <w:t>6214</w:t>
            </w:r>
          </w:p>
        </w:tc>
        <w:tc>
          <w:tcPr>
            <w:tcW w:w="3741" w:type="dxa"/>
            <w:tcBorders>
              <w:right w:val="single" w:sz="4" w:space="0" w:color="auto"/>
            </w:tcBorders>
            <w:shd w:val="clear" w:color="auto" w:fill="auto"/>
            <w:vAlign w:val="center"/>
          </w:tcPr>
          <w:p w:rsidR="00361B13" w:rsidRPr="00361B13" w:rsidP="00EE3D4C" w14:paraId="436BEE35" w14:textId="77777777">
            <w:pPr>
              <w:pStyle w:val="T-Text"/>
            </w:pPr>
            <w:r w:rsidRPr="00361B13">
              <w:t>Outpatient Care Centers</w:t>
            </w:r>
          </w:p>
        </w:tc>
        <w:tc>
          <w:tcPr>
            <w:tcW w:w="230" w:type="dxa"/>
            <w:tcBorders>
              <w:top w:val="nil"/>
              <w:left w:val="single" w:sz="4" w:space="0" w:color="auto"/>
              <w:bottom w:val="nil"/>
              <w:right w:val="single" w:sz="4" w:space="0" w:color="auto"/>
            </w:tcBorders>
            <w:shd w:val="clear" w:color="auto" w:fill="auto"/>
          </w:tcPr>
          <w:p w:rsidR="00361B13" w:rsidRPr="00361B13" w:rsidP="00EE3D4C" w14:paraId="1E9E3242" w14:textId="77777777">
            <w:pPr>
              <w:pStyle w:val="T-Text"/>
            </w:pPr>
          </w:p>
        </w:tc>
        <w:tc>
          <w:tcPr>
            <w:tcW w:w="1336" w:type="dxa"/>
            <w:tcBorders>
              <w:left w:val="single" w:sz="4" w:space="0" w:color="auto"/>
            </w:tcBorders>
            <w:shd w:val="clear" w:color="auto" w:fill="auto"/>
            <w:vAlign w:val="center"/>
          </w:tcPr>
          <w:p w:rsidR="00361B13" w:rsidRPr="00361B13" w:rsidP="00EE3D4C" w14:paraId="35FAE100" w14:textId="77777777">
            <w:pPr>
              <w:pStyle w:val="T-Text"/>
              <w:jc w:val="center"/>
            </w:pPr>
            <w:r w:rsidRPr="00361B13">
              <w:t>8134</w:t>
            </w:r>
          </w:p>
        </w:tc>
        <w:tc>
          <w:tcPr>
            <w:tcW w:w="4007" w:type="dxa"/>
            <w:shd w:val="clear" w:color="auto" w:fill="auto"/>
            <w:vAlign w:val="center"/>
          </w:tcPr>
          <w:p w:rsidR="00361B13" w:rsidRPr="00361B13" w:rsidP="00EE3D4C" w14:paraId="74967A5D" w14:textId="77777777">
            <w:pPr>
              <w:pStyle w:val="T-Text"/>
            </w:pPr>
            <w:r w:rsidRPr="00361B13">
              <w:t xml:space="preserve">Civic and Social Organizations </w:t>
            </w:r>
          </w:p>
        </w:tc>
      </w:tr>
      <w:tr w14:paraId="62DEBD13" w14:textId="77777777" w:rsidTr="002539D5">
        <w:tblPrEx>
          <w:tblW w:w="10649" w:type="dxa"/>
          <w:jc w:val="center"/>
          <w:tblLayout w:type="fixed"/>
          <w:tblLook w:val="04A0"/>
        </w:tblPrEx>
        <w:trPr>
          <w:trHeight w:val="536"/>
          <w:jc w:val="center"/>
        </w:trPr>
        <w:tc>
          <w:tcPr>
            <w:tcW w:w="1335" w:type="dxa"/>
            <w:shd w:val="clear" w:color="auto" w:fill="E2EFD9"/>
            <w:vAlign w:val="center"/>
          </w:tcPr>
          <w:p w:rsidR="00361B13" w:rsidRPr="00361B13" w:rsidP="00EE3D4C" w14:paraId="1A518862" w14:textId="77777777">
            <w:pPr>
              <w:pStyle w:val="T-Text"/>
              <w:jc w:val="center"/>
            </w:pPr>
            <w:r w:rsidRPr="00361B13">
              <w:t>6215</w:t>
            </w:r>
          </w:p>
        </w:tc>
        <w:tc>
          <w:tcPr>
            <w:tcW w:w="3741" w:type="dxa"/>
            <w:tcBorders>
              <w:right w:val="single" w:sz="4" w:space="0" w:color="auto"/>
            </w:tcBorders>
            <w:shd w:val="clear" w:color="auto" w:fill="E2EFD9"/>
            <w:vAlign w:val="center"/>
          </w:tcPr>
          <w:p w:rsidR="00361B13" w:rsidRPr="00361B13" w:rsidP="00EE3D4C" w14:paraId="44E9D87D" w14:textId="77777777">
            <w:pPr>
              <w:pStyle w:val="T-Text"/>
            </w:pPr>
            <w:r w:rsidRPr="00361B13">
              <w:t>Medical and Diagnostic Laboratories</w:t>
            </w:r>
          </w:p>
        </w:tc>
        <w:tc>
          <w:tcPr>
            <w:tcW w:w="230" w:type="dxa"/>
            <w:tcBorders>
              <w:top w:val="nil"/>
              <w:left w:val="single" w:sz="4" w:space="0" w:color="auto"/>
              <w:bottom w:val="nil"/>
              <w:right w:val="single" w:sz="4" w:space="0" w:color="auto"/>
            </w:tcBorders>
            <w:shd w:val="clear" w:color="auto" w:fill="auto"/>
          </w:tcPr>
          <w:p w:rsidR="00361B13" w:rsidRPr="00361B13" w:rsidP="00EE3D4C" w14:paraId="5A2318C9" w14:textId="77777777">
            <w:pPr>
              <w:pStyle w:val="T-Text"/>
            </w:pPr>
          </w:p>
        </w:tc>
        <w:tc>
          <w:tcPr>
            <w:tcW w:w="1336" w:type="dxa"/>
            <w:tcBorders>
              <w:left w:val="single" w:sz="4" w:space="0" w:color="auto"/>
            </w:tcBorders>
            <w:shd w:val="clear" w:color="auto" w:fill="E2EFD9"/>
            <w:vAlign w:val="center"/>
          </w:tcPr>
          <w:p w:rsidR="00361B13" w:rsidRPr="00361B13" w:rsidP="00EE3D4C" w14:paraId="0F7ACE02" w14:textId="77777777">
            <w:pPr>
              <w:pStyle w:val="T-Text"/>
              <w:jc w:val="center"/>
            </w:pPr>
            <w:r w:rsidRPr="00361B13">
              <w:t>8139</w:t>
            </w:r>
          </w:p>
        </w:tc>
        <w:tc>
          <w:tcPr>
            <w:tcW w:w="4007" w:type="dxa"/>
            <w:shd w:val="clear" w:color="auto" w:fill="E2EFD9"/>
            <w:vAlign w:val="center"/>
          </w:tcPr>
          <w:p w:rsidR="00361B13" w:rsidRPr="00361B13" w:rsidP="00EE3D4C" w14:paraId="753DE748" w14:textId="421B5DD6">
            <w:pPr>
              <w:pStyle w:val="T-Text"/>
            </w:pPr>
            <w:r w:rsidRPr="00361B13">
              <w:t>Business, Professional, Labor, Political and Similar Organizations</w:t>
            </w:r>
          </w:p>
        </w:tc>
      </w:tr>
    </w:tbl>
    <w:p w:rsidR="005E2238" w:rsidP="00777DD9" w14:paraId="16086EED" w14:textId="77777777"/>
    <w:p w:rsidR="005E2238" w:rsidP="00777DD9" w14:paraId="5C943896" w14:textId="77777777"/>
    <w:sectPr w:rsidSect="005913B2">
      <w:type w:val="continuous"/>
      <w:pgSz w:w="12240" w:h="15840"/>
      <w:pgMar w:top="1627" w:right="1440" w:bottom="720" w:left="1440" w:header="720" w:footer="3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696" w14:paraId="240C6633" w14:textId="5B96E17F">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-257810</wp:posOffset>
              </wp:positionV>
              <wp:extent cx="4475480" cy="751205"/>
              <wp:effectExtent l="0" t="0" r="0" b="0"/>
              <wp:wrapNone/>
              <wp:docPr id="81" name="Text Box 81"/>
              <wp:cNvGraphicFramePr/>
              <a:graphic xmlns:a="http://schemas.openxmlformats.org/drawingml/2006/main">
                <a:graphicData uri="http://schemas.microsoft.com/office/word/2010/wordprocessingShape">
                  <wps:wsp xmlns:wps="http://schemas.microsoft.com/office/word/2010/wordprocessingShape">
                    <wps:cNvSpPr txBox="1"/>
                    <wps:spPr>
                      <a:xfrm>
                        <a:off x="0" y="0"/>
                        <a:ext cx="4475480" cy="751205"/>
                      </a:xfrm>
                      <a:prstGeom prst="rect">
                        <a:avLst/>
                      </a:prstGeom>
                      <a:noFill/>
                      <a:ln w="6350">
                        <a:noFill/>
                      </a:ln>
                      <a:effectLst/>
                    </wps:spPr>
                    <wps:txbx>
                      <w:txbxContent>
                        <w:p w:rsidR="00BA0696" w:rsidRPr="005913B2" w:rsidP="00844952" w14:textId="77777777">
                          <w:pPr>
                            <w:pStyle w:val="Disclaimer"/>
                          </w:pPr>
                          <w:r w:rsidRPr="00B7641D">
                            <w:rPr>
                              <w:rStyle w:val="SubtleReference"/>
                              <w:color w:val="595959"/>
                              <w:sz w:val="18"/>
                            </w:rPr>
                            <w:t>This Compliance Overview is not intended to be exhaustive</w:t>
                          </w:r>
                          <w:r w:rsidRPr="00B7641D">
                            <w:rPr>
                              <w:rStyle w:val="SubtleReference"/>
                              <w:color w:val="595959"/>
                              <w:sz w:val="18"/>
                            </w:rPr>
                            <w:t xml:space="preserve"> nor should any discussion or opinions be construed as legal advice. Readers should contact legal counsel for legal advice.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2050" type="#_x0000_t202" style="width:352.4pt;height:59.15pt;margin-top:-20.3pt;margin-left:-7.2pt;mso-height-percent:0;mso-height-relative:margin;mso-width-percent:0;mso-width-relative:margin;mso-wrap-distance-bottom:0;mso-wrap-distance-left:9pt;mso-wrap-distance-right:9pt;mso-wrap-distance-top:0;mso-wrap-style:square;position:absolute;visibility:visible;v-text-anchor:top;z-index:251661312" filled="f" stroked="f" strokeweight="0.5pt">
              <v:path arrowok="t" textboxrect="0,0,21600,21600"/>
              <v:textbox>
                <w:txbxContent>
                  <w:p w:rsidR="00BA0696" w:rsidRPr="005913B2" w:rsidP="00844952" w14:paraId="319D3F06" w14:textId="77777777">
                    <w:pPr>
                      <w:pStyle w:val="Disclaimer"/>
                    </w:pPr>
                    <w:r w:rsidRPr="00B7641D">
                      <w:rPr>
                        <w:rStyle w:val="SubtleReference"/>
                        <w:color w:val="595959"/>
                        <w:sz w:val="18"/>
                      </w:rPr>
                      <w:t>This Compliance Overview is not intended to be exhaustive</w:t>
                    </w:r>
                    <w:r w:rsidRPr="00B7641D">
                      <w:rPr>
                        <w:rStyle w:val="SubtleReference"/>
                        <w:color w:val="595959"/>
                        <w:sz w:val="18"/>
                      </w:rPr>
                      <w:t xml:space="preserve"> nor should any discussion or opinions be construed as legal advice. Readers should contact legal counsel for legal 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DA" w:rsidRPr="00B7641D" w:rsidP="00416FDA" w14:paraId="1188EA0E" w14:textId="5CA597CC">
    <w:pPr>
      <w:pStyle w:val="Footer"/>
      <w:jc w:val="right"/>
      <w:rPr>
        <w:color w:val="595959"/>
      </w:rPr>
    </w:pPr>
    <w:r w:rsidRPr="00B7641D">
      <w:rPr>
        <w:color w:val="595959"/>
      </w:rPr>
      <w:fldChar w:fldCharType="begin"/>
    </w:r>
    <w:r w:rsidRPr="00B7641D">
      <w:rPr>
        <w:color w:val="595959"/>
      </w:rPr>
      <w:instrText xml:space="preserve"> PAGE   \* MERGEFORMAT </w:instrText>
    </w:r>
    <w:r w:rsidRPr="00B7641D">
      <w:rPr>
        <w:color w:val="595959"/>
      </w:rPr>
      <w:fldChar w:fldCharType="separate"/>
    </w:r>
    <w:r w:rsidR="00C606DB">
      <w:rPr>
        <w:noProof/>
        <w:color w:val="595959"/>
      </w:rPr>
      <w:t>3</w:t>
    </w:r>
    <w:r w:rsidRPr="00B7641D">
      <w:rPr>
        <w:noProof/>
        <w:color w:val="595959"/>
      </w:rPr>
      <w:fldChar w:fldCharType="end"/>
    </w:r>
  </w:p>
  <w:p w:rsidR="00416FDA" w:rsidRPr="00416FDA" w:rsidP="00844952" w14:paraId="4C87CA2E" w14:textId="77777777">
    <w:pPr>
      <w:pStyle w:val="Disclaimer"/>
    </w:pPr>
    <w:r w:rsidRPr="00416FDA">
      <w:t>This</w:t>
    </w:r>
    <w:r w:rsidR="0030070A">
      <w:t xml:space="preserve"> Compliance </w:t>
    </w:r>
    <w:r w:rsidRPr="00416FDA">
      <w:t>Overview is not intended to be exhaustive nor should any discussion or opinions be construed as legal advice.</w:t>
    </w:r>
    <w:r w:rsidRPr="00416FDA">
      <w:br/>
      <w:t>Readers should contact legal counsel for legal advice.</w:t>
    </w:r>
  </w:p>
  <w:p w:rsidR="002364F9" w:rsidRPr="00416FDA" w:rsidP="00844952" w14:paraId="1064138E" w14:textId="53F45522">
    <w:pPr>
      <w:pStyle w:val="Disclaimer"/>
    </w:pPr>
    <w:r w:rsidRPr="00416FDA">
      <w:t>© 201</w:t>
    </w:r>
    <w:r w:rsidR="00CC1837">
      <w:t xml:space="preserve">9 </w:t>
    </w:r>
    <w:r w:rsidRPr="00416FDA">
      <w:t>Zywave, Inc. All rights reserved.</w:t>
    </w:r>
    <w:r w:rsidR="00F017BF">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DD9" w14:paraId="194855CF" w14:textId="66AFF4A3">
    <w:pPr>
      <w:pStyle w:val="Header"/>
    </w:pPr>
    <w:r>
      <w:rPr>
        <w:noProof/>
      </w:rPr>
      <w:drawing>
        <wp:anchor distT="0" distB="0" distL="114300" distR="114300" simplePos="0" relativeHeight="251662336" behindDoc="1" locked="0" layoutInCell="1" allowOverlap="1">
          <wp:simplePos x="0" y="0"/>
          <wp:positionH relativeFrom="margin">
            <wp:posOffset>-457200</wp:posOffset>
          </wp:positionH>
          <wp:positionV relativeFrom="margin">
            <wp:posOffset>-2791460</wp:posOffset>
          </wp:positionV>
          <wp:extent cx="7772400" cy="2882265"/>
          <wp:effectExtent l="0" t="0" r="0" b="0"/>
          <wp:wrapNone/>
          <wp:docPr id="4" name="Picture 5" descr="ACA Overvie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621137" name="Picture 5" descr="ACA Overview_PC"/>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28822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8" distR="114298" simplePos="0" relativeHeight="251658240" behindDoc="0" locked="0" layoutInCell="1" allowOverlap="1">
              <wp:simplePos x="0" y="0"/>
              <wp:positionH relativeFrom="column">
                <wp:posOffset>4386579</wp:posOffset>
              </wp:positionH>
              <wp:positionV relativeFrom="paragraph">
                <wp:posOffset>2667000</wp:posOffset>
              </wp:positionV>
              <wp:extent cx="0" cy="5715000"/>
              <wp:effectExtent l="0" t="0" r="0" b="0"/>
              <wp:wrapNone/>
              <wp:docPr id="120" name="Straight Connector 120"/>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5715000"/>
                      </a:xfrm>
                      <a:prstGeom prst="line">
                        <a:avLst/>
                      </a:prstGeom>
                      <a:noFill/>
                      <a:ln w="19050" cap="rnd">
                        <a:solidFill>
                          <a:srgbClr val="76A05E"/>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0" o:spid="_x0000_s2049" style="flip:x;mso-height-percent:0;mso-height-relative:margin;mso-width-percent:0;mso-width-relative:margin;mso-wrap-distance-bottom:0;mso-wrap-distance-left:9pt;mso-wrap-distance-right:9pt;mso-wrap-distance-top:0;mso-wrap-style:square;position:absolute;visibility:visible;z-index:251659264" from="345.4pt,210pt" to="345.4pt,660pt" strokecolor="#76a05e" strokeweight="1.5pt">
              <v:stroke joinstyle="miter" dashstyle="1 1" endcap="round"/>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053" w14:paraId="0ADAA8DE" w14:textId="2288D39C">
    <w:pPr>
      <w:pStyle w:val="Header"/>
      <w:rPr>
        <w:noProof/>
      </w:rPr>
    </w:pPr>
    <w:r>
      <w:rPr>
        <w:noProof/>
      </w:rPr>
      <w:drawing>
        <wp:anchor distT="0" distB="0" distL="114300" distR="114300" simplePos="0" relativeHeight="251663360" behindDoc="1" locked="0" layoutInCell="1" allowOverlap="1">
          <wp:simplePos x="0" y="0"/>
          <wp:positionH relativeFrom="margin">
            <wp:posOffset>-914400</wp:posOffset>
          </wp:positionH>
          <wp:positionV relativeFrom="margin">
            <wp:posOffset>-1042670</wp:posOffset>
          </wp:positionV>
          <wp:extent cx="7772400" cy="861695"/>
          <wp:effectExtent l="0" t="0" r="0" b="0"/>
          <wp:wrapNone/>
          <wp:docPr id="1" name="Picture 6" descr="ACA Overview_P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205198" name="Picture 6" descr="ACA Overview_PC_HEADE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861695"/>
                  </a:xfrm>
                  <a:prstGeom prst="rect">
                    <a:avLst/>
                  </a:prstGeom>
                  <a:noFill/>
                </pic:spPr>
              </pic:pic>
            </a:graphicData>
          </a:graphic>
          <wp14:sizeRelH relativeFrom="page">
            <wp14:pctWidth>0</wp14:pctWidth>
          </wp14:sizeRelH>
          <wp14:sizeRelV relativeFrom="page">
            <wp14:pctHeight>0</wp14:pctHeight>
          </wp14:sizeRelV>
        </wp:anchor>
      </w:drawing>
    </w:r>
  </w:p>
  <w:p w:rsidR="00D16053" w:rsidRPr="00B7641D" w14:paraId="018D06F2" w14:textId="77777777">
    <w:pPr>
      <w:pStyle w:val="Header"/>
      <w:rPr>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83115"/>
    <w:multiLevelType w:val="hybridMultilevel"/>
    <w:tmpl w:val="CE7612E2"/>
    <w:lvl w:ilvl="0">
      <w:start w:val="1"/>
      <w:numFmt w:val="decimal"/>
      <w:lvlText w:val="%1."/>
      <w:lvlJc w:val="left"/>
      <w:pPr>
        <w:ind w:left="720" w:hanging="360"/>
      </w:pPr>
      <w:rPr>
        <w:rFonts w:ascii="Calibri" w:hAnsi="Calibri" w:cs="Calibri" w:hint="default"/>
        <w:b/>
        <w:color w:val="0B6787"/>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A1D44EF"/>
    <w:multiLevelType w:val="hybridMultilevel"/>
    <w:tmpl w:val="6F9E8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70A2C70"/>
    <w:multiLevelType w:val="hybridMultilevel"/>
    <w:tmpl w:val="2B724426"/>
    <w:lvl w:ilvl="0">
      <w:start w:val="1"/>
      <w:numFmt w:val="decimal"/>
      <w:pStyle w:val="BulletListBodytext"/>
      <w:lvlText w:val="%1."/>
      <w:lvlJc w:val="left"/>
      <w:pPr>
        <w:ind w:left="720" w:hanging="360"/>
      </w:pPr>
      <w:rPr>
        <w:rFonts w:hint="default"/>
        <w:b/>
        <w:color w:val="0B6787"/>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DA61750"/>
    <w:multiLevelType w:val="hybridMultilevel"/>
    <w:tmpl w:val="76840410"/>
    <w:lvl w:ilvl="0">
      <w:start w:val="1"/>
      <w:numFmt w:val="bullet"/>
      <w:pStyle w:val="T-BulletLis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1FC72CF"/>
    <w:multiLevelType w:val="hybridMultilevel"/>
    <w:tmpl w:val="E876791E"/>
    <w:lvl w:ilvl="0">
      <w:start w:val="1"/>
      <w:numFmt w:val="decimal"/>
      <w:lvlText w:val="%1."/>
      <w:lvlJc w:val="left"/>
      <w:pPr>
        <w:ind w:left="720" w:hanging="360"/>
      </w:pPr>
      <w:rPr>
        <w:rFonts w:ascii="Verdana" w:hAnsi="Verdana"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3C07DC6"/>
    <w:multiLevelType w:val="hybridMultilevel"/>
    <w:tmpl w:val="DC50872C"/>
    <w:lvl w:ilvl="0">
      <w:start w:val="1"/>
      <w:numFmt w:val="bullet"/>
      <w:pStyle w:val="H-BulletLis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30B4ECD"/>
    <w:multiLevelType w:val="hybridMultilevel"/>
    <w:tmpl w:val="33FA53CC"/>
    <w:lvl w:ilvl="0">
      <w:start w:val="1"/>
      <w:numFmt w:val="bullet"/>
      <w:pStyle w:val="BulletlistHighligh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1D"/>
    <w:rsid w:val="000106B8"/>
    <w:rsid w:val="0001629E"/>
    <w:rsid w:val="000432EE"/>
    <w:rsid w:val="00062566"/>
    <w:rsid w:val="000912D7"/>
    <w:rsid w:val="000A11EA"/>
    <w:rsid w:val="000D272C"/>
    <w:rsid w:val="000D4C09"/>
    <w:rsid w:val="000D733F"/>
    <w:rsid w:val="00100D01"/>
    <w:rsid w:val="00110643"/>
    <w:rsid w:val="00126AD0"/>
    <w:rsid w:val="00147D29"/>
    <w:rsid w:val="00177E2A"/>
    <w:rsid w:val="001968D1"/>
    <w:rsid w:val="00226BEB"/>
    <w:rsid w:val="0023526C"/>
    <w:rsid w:val="00235339"/>
    <w:rsid w:val="002364F9"/>
    <w:rsid w:val="00252544"/>
    <w:rsid w:val="002539D5"/>
    <w:rsid w:val="002756C3"/>
    <w:rsid w:val="00284AF9"/>
    <w:rsid w:val="002931E1"/>
    <w:rsid w:val="002F7568"/>
    <w:rsid w:val="0030070A"/>
    <w:rsid w:val="00322092"/>
    <w:rsid w:val="003316B7"/>
    <w:rsid w:val="003558E9"/>
    <w:rsid w:val="00361B13"/>
    <w:rsid w:val="003E0900"/>
    <w:rsid w:val="003E2DCE"/>
    <w:rsid w:val="00416FDA"/>
    <w:rsid w:val="0042413B"/>
    <w:rsid w:val="00451D29"/>
    <w:rsid w:val="0045654B"/>
    <w:rsid w:val="0047635A"/>
    <w:rsid w:val="0049392C"/>
    <w:rsid w:val="004951D8"/>
    <w:rsid w:val="004C129B"/>
    <w:rsid w:val="004C1717"/>
    <w:rsid w:val="004C5F9D"/>
    <w:rsid w:val="004E4B69"/>
    <w:rsid w:val="00514715"/>
    <w:rsid w:val="00527B65"/>
    <w:rsid w:val="00530845"/>
    <w:rsid w:val="005414F5"/>
    <w:rsid w:val="00542DFC"/>
    <w:rsid w:val="00561005"/>
    <w:rsid w:val="0056586C"/>
    <w:rsid w:val="00567628"/>
    <w:rsid w:val="00584DE7"/>
    <w:rsid w:val="00585A47"/>
    <w:rsid w:val="00586499"/>
    <w:rsid w:val="005913B2"/>
    <w:rsid w:val="005A375B"/>
    <w:rsid w:val="005A78A7"/>
    <w:rsid w:val="005E2238"/>
    <w:rsid w:val="00603CEA"/>
    <w:rsid w:val="00614172"/>
    <w:rsid w:val="00660351"/>
    <w:rsid w:val="00735995"/>
    <w:rsid w:val="007370E5"/>
    <w:rsid w:val="00766ABC"/>
    <w:rsid w:val="00777DD9"/>
    <w:rsid w:val="007C7FE9"/>
    <w:rsid w:val="007D36E3"/>
    <w:rsid w:val="007E0E2C"/>
    <w:rsid w:val="007E7433"/>
    <w:rsid w:val="007E7941"/>
    <w:rsid w:val="00806933"/>
    <w:rsid w:val="00841C5F"/>
    <w:rsid w:val="00844952"/>
    <w:rsid w:val="008A26E8"/>
    <w:rsid w:val="008A4286"/>
    <w:rsid w:val="00900995"/>
    <w:rsid w:val="0093718A"/>
    <w:rsid w:val="009562C2"/>
    <w:rsid w:val="00956368"/>
    <w:rsid w:val="00972CA4"/>
    <w:rsid w:val="0098500C"/>
    <w:rsid w:val="0098778C"/>
    <w:rsid w:val="009B76FB"/>
    <w:rsid w:val="009C43ED"/>
    <w:rsid w:val="009D2783"/>
    <w:rsid w:val="00A16F4F"/>
    <w:rsid w:val="00A22068"/>
    <w:rsid w:val="00A325BB"/>
    <w:rsid w:val="00A415D9"/>
    <w:rsid w:val="00A50BDC"/>
    <w:rsid w:val="00A74F0E"/>
    <w:rsid w:val="00A86C37"/>
    <w:rsid w:val="00AB56C2"/>
    <w:rsid w:val="00AC56FA"/>
    <w:rsid w:val="00B21ECC"/>
    <w:rsid w:val="00B43C07"/>
    <w:rsid w:val="00B54F6F"/>
    <w:rsid w:val="00B60171"/>
    <w:rsid w:val="00B7641D"/>
    <w:rsid w:val="00B9132E"/>
    <w:rsid w:val="00BA0696"/>
    <w:rsid w:val="00BD64CC"/>
    <w:rsid w:val="00BE4DC8"/>
    <w:rsid w:val="00C10620"/>
    <w:rsid w:val="00C45BE0"/>
    <w:rsid w:val="00C4611E"/>
    <w:rsid w:val="00C606DB"/>
    <w:rsid w:val="00C75FB2"/>
    <w:rsid w:val="00C83605"/>
    <w:rsid w:val="00CA74EC"/>
    <w:rsid w:val="00CB15D7"/>
    <w:rsid w:val="00CB1C8F"/>
    <w:rsid w:val="00CB27B4"/>
    <w:rsid w:val="00CC1837"/>
    <w:rsid w:val="00CC1CFE"/>
    <w:rsid w:val="00CC26AA"/>
    <w:rsid w:val="00CE0E8D"/>
    <w:rsid w:val="00CE3F25"/>
    <w:rsid w:val="00D16053"/>
    <w:rsid w:val="00D21376"/>
    <w:rsid w:val="00D5000C"/>
    <w:rsid w:val="00D56AE4"/>
    <w:rsid w:val="00D802E6"/>
    <w:rsid w:val="00D83262"/>
    <w:rsid w:val="00DB7838"/>
    <w:rsid w:val="00DC427B"/>
    <w:rsid w:val="00DC7C16"/>
    <w:rsid w:val="00DE35C1"/>
    <w:rsid w:val="00DF47AC"/>
    <w:rsid w:val="00E00951"/>
    <w:rsid w:val="00E169B0"/>
    <w:rsid w:val="00E4414D"/>
    <w:rsid w:val="00E461FB"/>
    <w:rsid w:val="00E67516"/>
    <w:rsid w:val="00E70647"/>
    <w:rsid w:val="00EE3D4C"/>
    <w:rsid w:val="00F017BF"/>
    <w:rsid w:val="00F01CE8"/>
    <w:rsid w:val="00F05369"/>
    <w:rsid w:val="00F4521C"/>
    <w:rsid w:val="00F460A9"/>
    <w:rsid w:val="00F469EA"/>
    <w:rsid w:val="00F559AF"/>
    <w:rsid w:val="00FF5C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38ED2C0-E976-482B-9AB2-3A831EC5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DD9"/>
    <w:pPr>
      <w:spacing w:after="160" w:line="259" w:lineRule="auto"/>
    </w:pPr>
    <w:rPr>
      <w:sz w:val="22"/>
      <w:szCs w:val="22"/>
    </w:rPr>
  </w:style>
  <w:style w:type="paragraph" w:styleId="Heading1">
    <w:name w:val="heading 1"/>
    <w:basedOn w:val="Title"/>
    <w:next w:val="Normal"/>
    <w:link w:val="Heading1Char"/>
    <w:uiPriority w:val="9"/>
    <w:qFormat/>
    <w:rsid w:val="00B9132E"/>
    <w:pPr>
      <w:spacing w:before="240" w:after="80"/>
      <w:ind w:left="0"/>
      <w:outlineLvl w:val="0"/>
    </w:pPr>
    <w:rPr>
      <w:caps/>
      <w:color w:val="0B6787"/>
      <w:sz w:val="24"/>
    </w:rPr>
  </w:style>
  <w:style w:type="paragraph" w:styleId="Heading2">
    <w:name w:val="heading 2"/>
    <w:basedOn w:val="BodyText"/>
    <w:next w:val="Normal"/>
    <w:link w:val="Heading2Char"/>
    <w:uiPriority w:val="9"/>
    <w:unhideWhenUsed/>
    <w:qFormat/>
    <w:rsid w:val="00514715"/>
    <w:pPr>
      <w:outlineLvl w:val="1"/>
    </w:pPr>
    <w:rPr>
      <w:b/>
      <w:i/>
      <w:sz w:val="24"/>
    </w:rPr>
  </w:style>
  <w:style w:type="paragraph" w:styleId="Heading3">
    <w:name w:val="heading 3"/>
    <w:basedOn w:val="BodyText"/>
    <w:next w:val="Normal"/>
    <w:link w:val="Heading3Char"/>
    <w:uiPriority w:val="9"/>
    <w:unhideWhenUsed/>
    <w:qFormat/>
    <w:rsid w:val="00514715"/>
    <w:pPr>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32E"/>
    <w:rPr>
      <w:rFonts w:ascii="Calibri" w:eastAsia="Calibri" w:hAnsi="Calibri" w:cs="Arial"/>
      <w:b/>
      <w:caps/>
      <w:noProof/>
      <w:color w:val="0B6787"/>
      <w:sz w:val="24"/>
    </w:rPr>
  </w:style>
  <w:style w:type="character" w:customStyle="1" w:styleId="Heading2Char">
    <w:name w:val="Heading 2 Char"/>
    <w:link w:val="Heading2"/>
    <w:uiPriority w:val="9"/>
    <w:rsid w:val="00514715"/>
    <w:rPr>
      <w:rFonts w:ascii="Calibri" w:eastAsia="Times New Roman" w:hAnsi="Calibri" w:cs="Arial"/>
      <w:b/>
      <w:i/>
      <w:color w:val="595959"/>
      <w:sz w:val="24"/>
      <w:szCs w:val="20"/>
    </w:rPr>
  </w:style>
  <w:style w:type="character" w:styleId="Strong">
    <w:name w:val="Strong"/>
    <w:aliases w:val="Subheading"/>
    <w:rsid w:val="00100D01"/>
    <w:rPr>
      <w:color w:val="76A05E"/>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5913B2"/>
    <w:pPr>
      <w:spacing w:before="120" w:after="240" w:line="259" w:lineRule="auto"/>
      <w:ind w:left="0" w:right="0"/>
      <w:jc w:val="both"/>
    </w:pPr>
    <w:rPr>
      <w:rFonts w:cs="Arial"/>
      <w:b w:val="0"/>
      <w:caps w:val="0"/>
      <w:color w:val="595959"/>
      <w:sz w:val="20"/>
    </w:rPr>
  </w:style>
  <w:style w:type="character" w:customStyle="1" w:styleId="BodyTextChar">
    <w:name w:val="Body Text Char"/>
    <w:link w:val="BodyText"/>
    <w:rsid w:val="005913B2"/>
    <w:rPr>
      <w:rFonts w:ascii="Calibri" w:eastAsia="Times New Roman" w:hAnsi="Calibri" w:cs="Arial"/>
      <w:color w:val="595959"/>
      <w:sz w:val="20"/>
      <w:szCs w:val="20"/>
    </w:rPr>
  </w:style>
  <w:style w:type="paragraph" w:customStyle="1" w:styleId="H-Heading">
    <w:name w:val="H-Heading"/>
    <w:basedOn w:val="Normal"/>
    <w:link w:val="H-HeadingChar"/>
    <w:qFormat/>
    <w:rsid w:val="00844952"/>
    <w:pPr>
      <w:pBdr>
        <w:bottom w:val="single" w:sz="8" w:space="1" w:color="76A05E"/>
      </w:pBdr>
      <w:spacing w:before="360" w:after="120"/>
    </w:pPr>
    <w:rPr>
      <w:b/>
      <w:caps/>
      <w:color w:val="76A05E"/>
    </w:rPr>
  </w:style>
  <w:style w:type="character" w:customStyle="1" w:styleId="H-HeadingChar">
    <w:name w:val="H-Heading Char"/>
    <w:link w:val="H-Heading"/>
    <w:rsid w:val="00844952"/>
    <w:rPr>
      <w:rFonts w:ascii="Calibri" w:eastAsia="Calibri" w:hAnsi="Calibri" w:cs="Times New Roman"/>
      <w:b/>
      <w:caps/>
      <w:color w:val="76A05E"/>
    </w:rPr>
  </w:style>
  <w:style w:type="paragraph" w:styleId="Title">
    <w:name w:val="Title"/>
    <w:basedOn w:val="Normal"/>
    <w:next w:val="Normal"/>
    <w:link w:val="TitleChar"/>
    <w:uiPriority w:val="10"/>
    <w:qFormat/>
    <w:rsid w:val="005913B2"/>
    <w:pPr>
      <w:spacing w:after="0" w:line="240" w:lineRule="auto"/>
      <w:ind w:left="-720"/>
      <w:outlineLvl w:val="0"/>
    </w:pPr>
    <w:rPr>
      <w:rFonts w:cs="Arial"/>
      <w:b/>
      <w:noProof/>
      <w:color w:val="76A05E"/>
      <w:sz w:val="40"/>
    </w:rPr>
  </w:style>
  <w:style w:type="character" w:customStyle="1" w:styleId="TitleChar">
    <w:name w:val="Title Char"/>
    <w:link w:val="Title"/>
    <w:uiPriority w:val="10"/>
    <w:rsid w:val="005913B2"/>
    <w:rPr>
      <w:rFonts w:ascii="Calibri" w:eastAsia="Calibri" w:hAnsi="Calibri" w:cs="Arial"/>
      <w:b/>
      <w:noProof/>
      <w:color w:val="76A05E"/>
      <w:sz w:val="40"/>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qFormat/>
    <w:rsid w:val="00F4521C"/>
    <w:pPr>
      <w:numPr>
        <w:numId w:val="1"/>
      </w:numPr>
      <w:ind w:left="216" w:hanging="216"/>
    </w:pPr>
    <w:rPr>
      <w:color w:val="FFFFFF"/>
    </w:rPr>
  </w:style>
  <w:style w:type="character" w:customStyle="1" w:styleId="BulletlistHighlightChar">
    <w:name w:val="Bullet list Highlight Char"/>
    <w:link w:val="BulletlistHighlight"/>
    <w:rsid w:val="00F4521C"/>
    <w:rPr>
      <w:rFonts w:ascii="Calibri" w:eastAsia="Times New Roman" w:hAnsi="Calibri" w:cs="Arial"/>
      <w:color w:val="FFFFFF"/>
      <w:sz w:val="20"/>
      <w:szCs w:val="20"/>
    </w:rPr>
  </w:style>
  <w:style w:type="paragraph" w:customStyle="1" w:styleId="BulletListBodytext">
    <w:name w:val="Bullet List Body text"/>
    <w:basedOn w:val="BodyText"/>
    <w:link w:val="BulletListBodytextChar"/>
    <w:qFormat/>
    <w:rsid w:val="00EE3D4C"/>
    <w:pPr>
      <w:numPr>
        <w:numId w:val="2"/>
      </w:numPr>
      <w:jc w:val="left"/>
    </w:pPr>
  </w:style>
  <w:style w:type="character" w:customStyle="1" w:styleId="BulletListBodytextChar">
    <w:name w:val="Bullet List Body text Char"/>
    <w:link w:val="BulletListBodytext"/>
    <w:rsid w:val="00EE3D4C"/>
    <w:rPr>
      <w:rFonts w:eastAsia="Times New Roman" w:cs="Arial"/>
      <w:color w:val="595959"/>
    </w:rPr>
  </w:style>
  <w:style w:type="paragraph" w:customStyle="1" w:styleId="T-Heading">
    <w:name w:val="T-Heading"/>
    <w:basedOn w:val="Normal"/>
    <w:link w:val="T-HeadingChar"/>
    <w:qFormat/>
    <w:rsid w:val="00EE3D4C"/>
    <w:pPr>
      <w:spacing w:after="0" w:line="240" w:lineRule="auto"/>
      <w:jc w:val="center"/>
    </w:pPr>
    <w:rPr>
      <w:b/>
      <w:color w:val="FFFFFF"/>
      <w:sz w:val="20"/>
      <w:szCs w:val="20"/>
    </w:rPr>
  </w:style>
  <w:style w:type="character" w:customStyle="1" w:styleId="Heading3Char">
    <w:name w:val="Heading 3 Char"/>
    <w:link w:val="Heading3"/>
    <w:uiPriority w:val="9"/>
    <w:rsid w:val="00514715"/>
    <w:rPr>
      <w:rFonts w:ascii="Calibri" w:eastAsia="Times New Roman" w:hAnsi="Calibri" w:cs="Arial"/>
      <w:i/>
      <w:color w:val="595959"/>
      <w:sz w:val="24"/>
      <w:szCs w:val="20"/>
    </w:rPr>
  </w:style>
  <w:style w:type="character" w:customStyle="1" w:styleId="T-HeadingChar">
    <w:name w:val="T-Heading Char"/>
    <w:link w:val="T-Heading"/>
    <w:rsid w:val="00EE3D4C"/>
    <w:rPr>
      <w:b/>
      <w:color w:val="FFFFFF"/>
    </w:rPr>
  </w:style>
  <w:style w:type="paragraph" w:customStyle="1" w:styleId="H-Text">
    <w:name w:val="H-Text"/>
    <w:basedOn w:val="Heading2"/>
    <w:link w:val="H-TextChar"/>
    <w:qFormat/>
    <w:rsid w:val="00E67516"/>
    <w:rPr>
      <w:b w:val="0"/>
      <w:i w:val="0"/>
    </w:rPr>
  </w:style>
  <w:style w:type="paragraph" w:customStyle="1" w:styleId="H-BulletList">
    <w:name w:val="H-Bullet List"/>
    <w:basedOn w:val="H-Text"/>
    <w:link w:val="H-BulletListChar"/>
    <w:qFormat/>
    <w:rsid w:val="004951D8"/>
    <w:pPr>
      <w:numPr>
        <w:numId w:val="3"/>
      </w:numPr>
      <w:spacing w:after="120"/>
      <w:ind w:left="273" w:hanging="187"/>
    </w:pPr>
  </w:style>
  <w:style w:type="character" w:customStyle="1" w:styleId="H-TextChar">
    <w:name w:val="H-Text Char"/>
    <w:link w:val="H-Text"/>
    <w:rsid w:val="00E67516"/>
    <w:rPr>
      <w:rFonts w:ascii="Calibri" w:eastAsia="Times New Roman" w:hAnsi="Calibri" w:cs="Arial"/>
      <w:b w:val="0"/>
      <w:i w:val="0"/>
      <w:color w:val="595959"/>
      <w:sz w:val="24"/>
      <w:szCs w:val="20"/>
    </w:rPr>
  </w:style>
  <w:style w:type="paragraph" w:customStyle="1" w:styleId="LR-Heading">
    <w:name w:val="L&amp;R-Heading"/>
    <w:basedOn w:val="Textboxheading"/>
    <w:link w:val="LR-HeadingChar"/>
    <w:qFormat/>
    <w:rsid w:val="00844952"/>
    <w:pPr>
      <w:spacing w:before="120"/>
    </w:pPr>
  </w:style>
  <w:style w:type="character" w:customStyle="1" w:styleId="H-BulletListChar">
    <w:name w:val="H-Bullet List Char"/>
    <w:link w:val="H-BulletList"/>
    <w:rsid w:val="004951D8"/>
    <w:rPr>
      <w:rFonts w:ascii="Calibri" w:eastAsia="Times New Roman" w:hAnsi="Calibri" w:cs="Arial"/>
      <w:b w:val="0"/>
      <w:i w:val="0"/>
      <w:color w:val="595959"/>
      <w:sz w:val="24"/>
      <w:szCs w:val="20"/>
    </w:rPr>
  </w:style>
  <w:style w:type="paragraph" w:customStyle="1" w:styleId="LR-Text">
    <w:name w:val="L&amp;R-Text"/>
    <w:basedOn w:val="BulletlistHighlight"/>
    <w:link w:val="LR-TextChar"/>
    <w:qFormat/>
    <w:rsid w:val="000432EE"/>
    <w:pPr>
      <w:numPr>
        <w:numId w:val="0"/>
      </w:numPr>
    </w:pPr>
  </w:style>
  <w:style w:type="character" w:customStyle="1" w:styleId="LR-HeadingChar">
    <w:name w:val="L&amp;R-Heading Char"/>
    <w:link w:val="LR-Heading"/>
    <w:rsid w:val="00844952"/>
    <w:rPr>
      <w:rFonts w:ascii="Calibri" w:eastAsia="Times New Roman" w:hAnsi="Calibri" w:cs="Times New Roman"/>
      <w:b/>
      <w:caps/>
      <w:color w:val="FFFFFF"/>
      <w:sz w:val="28"/>
      <w:szCs w:val="20"/>
    </w:rPr>
  </w:style>
  <w:style w:type="paragraph" w:customStyle="1" w:styleId="LR-BulletList">
    <w:name w:val="L&amp;R-Bullet List"/>
    <w:basedOn w:val="BulletlistHighlight"/>
    <w:link w:val="LR-BulletListChar"/>
    <w:qFormat/>
    <w:rsid w:val="000432EE"/>
  </w:style>
  <w:style w:type="character" w:customStyle="1" w:styleId="LR-TextChar">
    <w:name w:val="L&amp;R-Text Char"/>
    <w:link w:val="LR-Text"/>
    <w:rsid w:val="000432EE"/>
    <w:rPr>
      <w:rFonts w:ascii="Calibri" w:eastAsia="Times New Roman" w:hAnsi="Calibri" w:cs="Arial"/>
      <w:color w:val="FFFFFF"/>
      <w:sz w:val="20"/>
      <w:szCs w:val="20"/>
    </w:rPr>
  </w:style>
  <w:style w:type="paragraph" w:customStyle="1" w:styleId="MergeField">
    <w:name w:val="Merge Field"/>
    <w:basedOn w:val="BodyText"/>
    <w:link w:val="MergeFieldChar"/>
    <w:qFormat/>
    <w:rsid w:val="000432EE"/>
    <w:pPr>
      <w:ind w:right="-10"/>
    </w:pPr>
    <w:rPr>
      <w:b/>
      <w:noProof/>
      <w:color w:val="76A05E"/>
      <w:sz w:val="22"/>
    </w:rPr>
  </w:style>
  <w:style w:type="character" w:customStyle="1" w:styleId="LR-BulletListChar">
    <w:name w:val="L&amp;R-Bullet List Char"/>
    <w:link w:val="LR-BulletList"/>
    <w:rsid w:val="000432EE"/>
    <w:rPr>
      <w:rFonts w:ascii="Calibri" w:eastAsia="Times New Roman" w:hAnsi="Calibri" w:cs="Arial"/>
      <w:color w:val="FFFFFF"/>
      <w:sz w:val="20"/>
      <w:szCs w:val="20"/>
    </w:rPr>
  </w:style>
  <w:style w:type="paragraph" w:customStyle="1" w:styleId="Disclaimer">
    <w:name w:val="Disclaimer"/>
    <w:basedOn w:val="Normal"/>
    <w:link w:val="DisclaimerChar"/>
    <w:qFormat/>
    <w:rsid w:val="00844952"/>
    <w:rPr>
      <w:color w:val="595959"/>
      <w:sz w:val="18"/>
    </w:rPr>
  </w:style>
  <w:style w:type="character" w:customStyle="1" w:styleId="MergeFieldChar">
    <w:name w:val="Merge Field Char"/>
    <w:link w:val="MergeField"/>
    <w:rsid w:val="000432EE"/>
    <w:rPr>
      <w:rFonts w:ascii="Calibri" w:eastAsia="Times New Roman" w:hAnsi="Calibri" w:cs="Arial"/>
      <w:b/>
      <w:noProof/>
      <w:color w:val="76A05E"/>
      <w:sz w:val="20"/>
      <w:szCs w:val="20"/>
    </w:rPr>
  </w:style>
  <w:style w:type="character" w:customStyle="1" w:styleId="DisclaimerChar">
    <w:name w:val="Disclaimer Char"/>
    <w:link w:val="Disclaimer"/>
    <w:rsid w:val="00844952"/>
    <w:rPr>
      <w:rFonts w:eastAsia="Calibri" w:cs="Times New Roman"/>
      <w:color w:val="595959"/>
      <w:sz w:val="18"/>
    </w:rPr>
  </w:style>
  <w:style w:type="character" w:styleId="Hyperlink">
    <w:name w:val="Hyperlink"/>
    <w:uiPriority w:val="99"/>
    <w:unhideWhenUsed/>
    <w:rsid w:val="004C1717"/>
    <w:rPr>
      <w:color w:val="0563C1"/>
      <w:u w:val="single"/>
    </w:rPr>
  </w:style>
  <w:style w:type="paragraph" w:customStyle="1" w:styleId="T-Text">
    <w:name w:val="T-Text"/>
    <w:basedOn w:val="Normal"/>
    <w:link w:val="T-TextChar"/>
    <w:qFormat/>
    <w:rsid w:val="00AB56C2"/>
    <w:pPr>
      <w:spacing w:after="0"/>
    </w:pPr>
    <w:rPr>
      <w:color w:val="595959"/>
      <w:sz w:val="20"/>
    </w:rPr>
  </w:style>
  <w:style w:type="paragraph" w:customStyle="1" w:styleId="T-BulletList">
    <w:name w:val="T-Bullet List"/>
    <w:basedOn w:val="T-Text"/>
    <w:link w:val="T-BulletListChar"/>
    <w:qFormat/>
    <w:rsid w:val="00AB56C2"/>
    <w:pPr>
      <w:numPr>
        <w:numId w:val="4"/>
      </w:numPr>
      <w:ind w:left="342" w:hanging="252"/>
    </w:pPr>
  </w:style>
  <w:style w:type="character" w:customStyle="1" w:styleId="T-TextChar">
    <w:name w:val="T-Text Char"/>
    <w:link w:val="T-Text"/>
    <w:rsid w:val="00AB56C2"/>
    <w:rPr>
      <w:rFonts w:ascii="Calibri" w:eastAsia="Calibri" w:hAnsi="Calibri" w:cs="Times New Roman"/>
      <w:color w:val="595959"/>
      <w:sz w:val="20"/>
    </w:rPr>
  </w:style>
  <w:style w:type="character" w:customStyle="1" w:styleId="T-BulletListChar">
    <w:name w:val="T-Bullet List Char"/>
    <w:link w:val="T-BulletList"/>
    <w:rsid w:val="00AB56C2"/>
    <w:rPr>
      <w:rFonts w:ascii="Calibri" w:eastAsia="Calibri" w:hAnsi="Calibri" w:cs="Times New Roman"/>
      <w:color w:val="595959"/>
      <w:sz w:val="20"/>
    </w:rPr>
  </w:style>
  <w:style w:type="paragraph" w:styleId="BalloonText">
    <w:name w:val="Balloon Text"/>
    <w:basedOn w:val="Normal"/>
    <w:link w:val="BalloonTextChar"/>
    <w:uiPriority w:val="99"/>
    <w:semiHidden/>
    <w:unhideWhenUsed/>
    <w:rsid w:val="000162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629E"/>
    <w:rPr>
      <w:rFonts w:ascii="Segoe UI" w:eastAsia="Calibri" w:hAnsi="Segoe UI" w:cs="Segoe UI"/>
      <w:sz w:val="18"/>
      <w:szCs w:val="18"/>
    </w:rPr>
  </w:style>
  <w:style w:type="character" w:styleId="FollowedHyperlink">
    <w:name w:val="FollowedHyperlink"/>
    <w:uiPriority w:val="99"/>
    <w:semiHidden/>
    <w:unhideWhenUsed/>
    <w:rsid w:val="00527B65"/>
    <w:rPr>
      <w:color w:val="954F72"/>
      <w:u w:val="single"/>
    </w:rPr>
  </w:style>
  <w:style w:type="paragraph" w:customStyle="1" w:styleId="Overview">
    <w:name w:val="Overview"/>
    <w:basedOn w:val="BodyText"/>
    <w:link w:val="OverviewChar"/>
    <w:qFormat/>
    <w:rsid w:val="00361B13"/>
    <w:pPr>
      <w:ind w:left="-720"/>
    </w:pPr>
    <w:rPr>
      <w:bCs/>
      <w:iCs/>
      <w:sz w:val="22"/>
    </w:rPr>
  </w:style>
  <w:style w:type="character" w:customStyle="1" w:styleId="OverviewChar">
    <w:name w:val="Overview Char"/>
    <w:link w:val="Overview"/>
    <w:rsid w:val="00361B13"/>
    <w:rPr>
      <w:rFonts w:ascii="Calibri" w:eastAsia="Times New Roman" w:hAnsi="Calibri" w:cs="Arial"/>
      <w:bCs/>
      <w:iCs/>
      <w:color w:val="595959"/>
      <w:sz w:val="22"/>
      <w:szCs w:val="20"/>
    </w:rPr>
  </w:style>
  <w:style w:type="character" w:styleId="CommentReference">
    <w:name w:val="annotation reference"/>
    <w:uiPriority w:val="99"/>
    <w:semiHidden/>
    <w:unhideWhenUsed/>
    <w:rsid w:val="003558E9"/>
    <w:rPr>
      <w:sz w:val="16"/>
      <w:szCs w:val="16"/>
    </w:rPr>
  </w:style>
  <w:style w:type="paragraph" w:styleId="CommentText">
    <w:name w:val="annotation text"/>
    <w:basedOn w:val="Normal"/>
    <w:link w:val="CommentTextChar"/>
    <w:uiPriority w:val="99"/>
    <w:semiHidden/>
    <w:unhideWhenUsed/>
    <w:rsid w:val="003558E9"/>
    <w:rPr>
      <w:sz w:val="20"/>
      <w:szCs w:val="20"/>
    </w:rPr>
  </w:style>
  <w:style w:type="character" w:customStyle="1" w:styleId="CommentTextChar">
    <w:name w:val="Comment Text Char"/>
    <w:basedOn w:val="DefaultParagraphFont"/>
    <w:link w:val="CommentText"/>
    <w:uiPriority w:val="99"/>
    <w:semiHidden/>
    <w:rsid w:val="003558E9"/>
  </w:style>
  <w:style w:type="paragraph" w:styleId="CommentSubject">
    <w:name w:val="annotation subject"/>
    <w:basedOn w:val="CommentText"/>
    <w:next w:val="CommentText"/>
    <w:link w:val="CommentSubjectChar"/>
    <w:uiPriority w:val="99"/>
    <w:semiHidden/>
    <w:unhideWhenUsed/>
    <w:rsid w:val="003558E9"/>
    <w:rPr>
      <w:b/>
      <w:bCs/>
    </w:rPr>
  </w:style>
  <w:style w:type="character" w:customStyle="1" w:styleId="CommentSubjectChar">
    <w:name w:val="Comment Subject Char"/>
    <w:link w:val="CommentSubject"/>
    <w:uiPriority w:val="99"/>
    <w:semiHidden/>
    <w:rsid w:val="00355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21B0-03CD-41D3-A953-41179A09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Poniewaz, Carrie May</cp:lastModifiedBy>
  <cp:revision>4</cp:revision>
  <cp:lastPrinted>2016-02-24T16:48:00Z</cp:lastPrinted>
  <dcterms:created xsi:type="dcterms:W3CDTF">2019-01-24T02:31:00Z</dcterms:created>
  <dcterms:modified xsi:type="dcterms:W3CDTF">2019-01-24T02:37:00Z</dcterms:modified>
</cp:coreProperties>
</file>