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6D478" w14:textId="016AFB14" w:rsidR="00777DD9" w:rsidRDefault="00323A45"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14:anchorId="2EBA52F8" wp14:editId="4F4411C8">
            <wp:simplePos x="0" y="0"/>
            <wp:positionH relativeFrom="margin">
              <wp:posOffset>5181600</wp:posOffset>
            </wp:positionH>
            <wp:positionV relativeFrom="margin">
              <wp:posOffset>5715000</wp:posOffset>
            </wp:positionV>
            <wp:extent cx="1645920" cy="1120140"/>
            <wp:effectExtent l="0" t="0" r="0" b="0"/>
            <wp:wrapNone/>
            <wp:docPr id="7" name="Picture 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D0DCBAF" wp14:editId="5421573E">
                <wp:simplePos x="0" y="0"/>
                <wp:positionH relativeFrom="column">
                  <wp:posOffset>-74930</wp:posOffset>
                </wp:positionH>
                <wp:positionV relativeFrom="paragraph">
                  <wp:posOffset>-20320</wp:posOffset>
                </wp:positionV>
                <wp:extent cx="4480560" cy="504190"/>
                <wp:effectExtent l="1270" t="0" r="444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05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2A36E7" w14:textId="77777777" w:rsidR="0086791A" w:rsidRPr="0086791A" w:rsidRDefault="00323A45" w:rsidP="0086791A">
                            <w:pPr>
                              <w:pStyle w:val="MergeField"/>
                              <w:rPr>
                                <w:rStyle w:val="Strong"/>
                                <w:color w:val="76A05E"/>
                              </w:rPr>
                            </w:pPr>
                            <w:r w:rsidRPr="0086791A">
                              <w:rPr>
                                <w:rStyle w:val="Strong"/>
                                <w:color w:val="76A05E"/>
                              </w:rPr>
                              <w:t>Provided by Corkill Insurance Agency, 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D0DCBAF"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" filled="f" stroked="f" strokeweight=".5pt">
                <v:path arrowok="t"/>
                <v:textbox style="mso-fit-shape-to-text:t">
                  <w:txbxContent>
                    <w:p w14:paraId="312A36E7" w14:textId="77777777" w:rsidR="0086791A" w:rsidRPr="0086791A" w:rsidRDefault="00323A45" w:rsidP="0086791A">
                      <w:pPr>
                        <w:pStyle w:val="MergeField"/>
                        <w:rPr>
                          <w:rStyle w:val="Strong"/>
                          <w:color w:val="76A05E"/>
                        </w:rPr>
                      </w:pPr>
                      <w:r w:rsidRPr="0086791A">
                        <w:rPr>
                          <w:rStyle w:val="Strong"/>
                          <w:color w:val="76A05E"/>
                        </w:rPr>
                        <w:t>Provided by Corkill Insurance Agency, Inc.</w:t>
                      </w:r>
                    </w:p>
                  </w:txbxContent>
                </v:textbox>
              </v:shape>
            </w:pict>
          </mc:Fallback>
        </mc:AlternateContent>
      </w:r>
    </w:p>
    <w:p w14:paraId="5DE1D948" w14:textId="4A066361" w:rsidR="00A22068" w:rsidRPr="0086791A" w:rsidRDefault="00323A45" w:rsidP="0086791A">
      <w:pPr>
        <w:pStyle w:val="Title"/>
      </w:pPr>
      <w:r>
        <mc:AlternateContent>
          <mc:Choice Requires="wps">
            <w:drawing>
              <wp:anchor distT="0" distB="822960" distL="365760" distR="182880" simplePos="0" relativeHeight="251661312" behindDoc="1" locked="0" layoutInCell="1" allowOverlap="1" wp14:anchorId="554BDF60" wp14:editId="714A4A04">
                <wp:simplePos x="0" y="0"/>
                <wp:positionH relativeFrom="column">
                  <wp:posOffset>4495800</wp:posOffset>
                </wp:positionH>
                <wp:positionV relativeFrom="page">
                  <wp:posOffset>3080385</wp:posOffset>
                </wp:positionV>
                <wp:extent cx="2423160" cy="5312410"/>
                <wp:effectExtent l="0" t="3810" r="0" b="0"/>
                <wp:wrapSquare wrapText="bothSides"/>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3FCEB9" w14:textId="52F7BD66" w:rsidR="00777DD9" w:rsidRDefault="00323A45" w:rsidP="000D733F">
                            <w:r>
                              <w:rPr>
                                <w:noProof/>
                                <w:vertAlign w:val="subscript"/>
                              </w:rPr>
                              <w:drawing>
                                <wp:inline distT="0" distB="0" distL="0" distR="0" wp14:anchorId="49AB813B" wp14:editId="6B165640">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6EEA4048" w14:textId="77777777" w:rsidR="00777DD9" w:rsidRPr="0091138D" w:rsidRDefault="00323A45" w:rsidP="0091138D">
                            <w:pPr>
                              <w:pStyle w:val="H-Heading"/>
                            </w:pPr>
                            <w:r>
                              <w:t>Employer Obligations</w:t>
                            </w:r>
                          </w:p>
                          <w:p w14:paraId="2BB10963" w14:textId="77777777" w:rsidR="00777DD9" w:rsidRDefault="00323A45" w:rsidP="007201D3">
                            <w:pPr>
                              <w:pStyle w:val="H-BulletList"/>
                            </w:pPr>
                            <w:r>
                              <w:t>Verify operators are qualified to operate affected equipment.</w:t>
                            </w:r>
                          </w:p>
                          <w:p w14:paraId="41C1DEED" w14:textId="77777777" w:rsidR="00FF7F32" w:rsidRPr="007201D3" w:rsidRDefault="00323A45" w:rsidP="007201D3">
                            <w:pPr>
                              <w:pStyle w:val="H-BulletList"/>
                            </w:pPr>
                            <w:r>
                              <w:t>Determine whether the ground can support equipment and loads</w:t>
                            </w:r>
                            <w:r w:rsidR="005C5594">
                              <w:t>.</w:t>
                            </w:r>
                          </w:p>
                          <w:p w14:paraId="4591FA45" w14:textId="77777777" w:rsidR="00777DD9" w:rsidRDefault="00323A45" w:rsidP="007201D3">
                            <w:pPr>
                              <w:pStyle w:val="H-BulletList"/>
                            </w:pPr>
                            <w:r>
                              <w:t xml:space="preserve">Assess </w:t>
                            </w:r>
                            <w:r w:rsidR="005C5594">
                              <w:t xml:space="preserve">work zone </w:t>
                            </w:r>
                            <w:r>
                              <w:t>hazards that would affect the safe operation of hoisting equipment</w:t>
                            </w:r>
                            <w:r w:rsidR="005C5594">
                              <w:t>.</w:t>
                            </w:r>
                          </w:p>
                          <w:p w14:paraId="0C3B108C" w14:textId="77777777" w:rsidR="005C5594" w:rsidRDefault="00323A45" w:rsidP="007201D3">
                            <w:pPr>
                              <w:pStyle w:val="H-BulletList"/>
                            </w:pPr>
                            <w:r>
                              <w:t>Conduct safety inspections of affected equipment.</w:t>
                            </w:r>
                          </w:p>
                          <w:p w14:paraId="50F6786A" w14:textId="77777777" w:rsidR="00FF7F32" w:rsidRPr="007201D3" w:rsidRDefault="00323A45" w:rsidP="007201D3">
                            <w:pPr>
                              <w:pStyle w:val="H-BulletList"/>
                            </w:pPr>
                            <w:r>
                              <w:t xml:space="preserve">Provide hazard recognition training for </w:t>
                            </w:r>
                            <w:r w:rsidR="00B01E3D">
                              <w:t>employees.</w:t>
                            </w:r>
                          </w:p>
                          <w:p w14:paraId="1A766522" w14:textId="77777777" w:rsidR="00777DD9" w:rsidRPr="000D733F" w:rsidRDefault="00323A45" w:rsidP="0091138D">
                            <w:pPr>
                              <w:pStyle w:val="H-Heading"/>
                            </w:pPr>
                            <w:r>
                              <w:t>IMPORTANT</w:t>
                            </w:r>
                            <w:r w:rsidR="00FF7F32">
                              <w:t xml:space="preserve"> Dates</w:t>
                            </w:r>
                          </w:p>
                          <w:p w14:paraId="4B128F09" w14:textId="77777777" w:rsidR="00D51291" w:rsidRDefault="00323A45" w:rsidP="00D51291">
                            <w:pPr>
                              <w:pStyle w:val="H-BulletList"/>
                            </w:pPr>
                            <w:r>
                              <w:t>Nov. 8, 2010 –</w:t>
                            </w:r>
                            <w:r w:rsidR="00B75E0F">
                              <w:t xml:space="preserve"> </w:t>
                            </w:r>
                            <w:r w:rsidR="00DE4B00">
                              <w:t>C</w:t>
                            </w:r>
                            <w:r w:rsidR="00B75E0F">
                              <w:t>ranes and Derricks S</w:t>
                            </w:r>
                            <w:r w:rsidR="00DE4B00">
                              <w:t xml:space="preserve">tandard </w:t>
                            </w:r>
                            <w:r w:rsidR="00B75E0F">
                              <w:t xml:space="preserve">(CDS) </w:t>
                            </w:r>
                            <w:r w:rsidR="00A44316">
                              <w:t>went into effect</w:t>
                            </w:r>
                          </w:p>
                          <w:p w14:paraId="22062343" w14:textId="77777777" w:rsidR="00D51291" w:rsidRDefault="00323A45" w:rsidP="00D51291">
                            <w:pPr>
                              <w:pStyle w:val="H-BulletList"/>
                            </w:pPr>
                            <w:r>
                              <w:t>May 23, 201</w:t>
                            </w:r>
                            <w:r w:rsidR="003606D5">
                              <w:t>3</w:t>
                            </w:r>
                            <w:r>
                              <w:t xml:space="preserve"> </w:t>
                            </w:r>
                            <w:r w:rsidR="00DE4B00">
                              <w:t>–</w:t>
                            </w:r>
                            <w:r>
                              <w:t xml:space="preserve"> </w:t>
                            </w:r>
                            <w:r w:rsidR="00B75E0F">
                              <w:t xml:space="preserve"> CDS </w:t>
                            </w:r>
                            <w:r w:rsidR="00A44316">
                              <w:t xml:space="preserve">went into </w:t>
                            </w:r>
                            <w:r w:rsidR="00B75E0F">
                              <w:t>effect for demolition and</w:t>
                            </w:r>
                            <w:r>
                              <w:t xml:space="preserve"> underground construction </w:t>
                            </w:r>
                          </w:p>
                          <w:p w14:paraId="608396C2" w14:textId="77777777" w:rsidR="00D51291" w:rsidRPr="00D51291" w:rsidRDefault="00323A45" w:rsidP="00601994">
                            <w:pPr>
                              <w:pStyle w:val="H-BulletList"/>
                              <w:rPr>
                                <w:sz w:val="12"/>
                              </w:rPr>
                            </w:pPr>
                            <w:r>
                              <w:t>Nov</w:t>
                            </w:r>
                            <w:r w:rsidR="00B94435">
                              <w:t>. 10, 2018</w:t>
                            </w:r>
                            <w:r>
                              <w:t xml:space="preserve"> </w:t>
                            </w:r>
                            <w:r w:rsidR="002B4C6D">
                              <w:t>–</w:t>
                            </w:r>
                            <w:r>
                              <w:t xml:space="preserve"> </w:t>
                            </w:r>
                            <w:r w:rsidR="002B4C6D">
                              <w:t>Deadline for crane operators to be certified</w:t>
                            </w:r>
                            <w:r>
                              <w:t>.</w:t>
                            </w:r>
                          </w:p>
                          <w:p w14:paraId="333B6D04" w14:textId="77777777" w:rsidR="00D51291" w:rsidRPr="00D51291" w:rsidRDefault="00D51291" w:rsidP="00D51291">
                            <w:pPr>
                              <w:pStyle w:val="H-Heading"/>
                              <w:spacing w:before="0" w:after="0"/>
                              <w:rPr>
                                <w:sz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BDF60" id="Text Box 122" o:spid="_x0000_s1027" type="#_x0000_t202" style="position:absolute;margin-left:354pt;margin-top:242.55pt;width:190.8pt;height:418.3pt;z-index:-251655168;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eUrQIAAKw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" filled="f" stroked="f" strokeweight=".5pt">
                <v:path arrowok="t"/>
                <v:textbox>
                  <w:txbxContent>
                    <w:p w14:paraId="143FCEB9" w14:textId="52F7BD66" w:rsidR="00777DD9" w:rsidRDefault="00323A45" w:rsidP="000D733F">
                      <w:r>
                        <w:rPr>
                          <w:noProof/>
                          <w:vertAlign w:val="subscript"/>
                        </w:rPr>
                        <w:drawing>
                          <wp:inline distT="0" distB="0" distL="0" distR="0" wp14:anchorId="49AB813B" wp14:editId="6B165640">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6EEA4048" w14:textId="77777777" w:rsidR="00777DD9" w:rsidRPr="0091138D" w:rsidRDefault="00323A45" w:rsidP="0091138D">
                      <w:pPr>
                        <w:pStyle w:val="H-Heading"/>
                      </w:pPr>
                      <w:r>
                        <w:t>Employer Obligations</w:t>
                      </w:r>
                    </w:p>
                    <w:p w14:paraId="2BB10963" w14:textId="77777777" w:rsidR="00777DD9" w:rsidRDefault="00323A45" w:rsidP="007201D3">
                      <w:pPr>
                        <w:pStyle w:val="H-BulletList"/>
                      </w:pPr>
                      <w:r>
                        <w:t>Verify operators are qualified to operate affected equipment.</w:t>
                      </w:r>
                    </w:p>
                    <w:p w14:paraId="41C1DEED" w14:textId="77777777" w:rsidR="00FF7F32" w:rsidRPr="007201D3" w:rsidRDefault="00323A45" w:rsidP="007201D3">
                      <w:pPr>
                        <w:pStyle w:val="H-BulletList"/>
                      </w:pPr>
                      <w:r>
                        <w:t>Determine whether the ground can support equipment and loads</w:t>
                      </w:r>
                      <w:r w:rsidR="005C5594">
                        <w:t>.</w:t>
                      </w:r>
                    </w:p>
                    <w:p w14:paraId="4591FA45" w14:textId="77777777" w:rsidR="00777DD9" w:rsidRDefault="00323A45" w:rsidP="007201D3">
                      <w:pPr>
                        <w:pStyle w:val="H-BulletList"/>
                      </w:pPr>
                      <w:r>
                        <w:t xml:space="preserve">Assess </w:t>
                      </w:r>
                      <w:r w:rsidR="005C5594">
                        <w:t xml:space="preserve">work zone </w:t>
                      </w:r>
                      <w:r>
                        <w:t>hazards that would affect the safe operation of hoisting equipment</w:t>
                      </w:r>
                      <w:r w:rsidR="005C5594">
                        <w:t>.</w:t>
                      </w:r>
                    </w:p>
                    <w:p w14:paraId="0C3B108C" w14:textId="77777777" w:rsidR="005C5594" w:rsidRDefault="00323A45" w:rsidP="007201D3">
                      <w:pPr>
                        <w:pStyle w:val="H-BulletList"/>
                      </w:pPr>
                      <w:r>
                        <w:t>Conduct safety inspections of affected equipment.</w:t>
                      </w:r>
                    </w:p>
                    <w:p w14:paraId="50F6786A" w14:textId="77777777" w:rsidR="00FF7F32" w:rsidRPr="007201D3" w:rsidRDefault="00323A45" w:rsidP="007201D3">
                      <w:pPr>
                        <w:pStyle w:val="H-BulletList"/>
                      </w:pPr>
                      <w:r>
                        <w:t xml:space="preserve">Provide hazard recognition training for </w:t>
                      </w:r>
                      <w:r w:rsidR="00B01E3D">
                        <w:t>employees.</w:t>
                      </w:r>
                    </w:p>
                    <w:p w14:paraId="1A766522" w14:textId="77777777" w:rsidR="00777DD9" w:rsidRPr="000D733F" w:rsidRDefault="00323A45" w:rsidP="0091138D">
                      <w:pPr>
                        <w:pStyle w:val="H-Heading"/>
                      </w:pPr>
                      <w:r>
                        <w:t>IMPORTANT</w:t>
                      </w:r>
                      <w:r w:rsidR="00FF7F32">
                        <w:t xml:space="preserve"> Dates</w:t>
                      </w:r>
                    </w:p>
                    <w:p w14:paraId="4B128F09" w14:textId="77777777" w:rsidR="00D51291" w:rsidRDefault="00323A45" w:rsidP="00D51291">
                      <w:pPr>
                        <w:pStyle w:val="H-BulletList"/>
                      </w:pPr>
                      <w:r>
                        <w:t>Nov. 8, 2010 –</w:t>
                      </w:r>
                      <w:r w:rsidR="00B75E0F">
                        <w:t xml:space="preserve"> </w:t>
                      </w:r>
                      <w:r w:rsidR="00DE4B00">
                        <w:t>C</w:t>
                      </w:r>
                      <w:r w:rsidR="00B75E0F">
                        <w:t>ranes and Derricks S</w:t>
                      </w:r>
                      <w:r w:rsidR="00DE4B00">
                        <w:t xml:space="preserve">tandard </w:t>
                      </w:r>
                      <w:r w:rsidR="00B75E0F">
                        <w:t xml:space="preserve">(CDS) </w:t>
                      </w:r>
                      <w:r w:rsidR="00A44316">
                        <w:t>went into effect</w:t>
                      </w:r>
                    </w:p>
                    <w:p w14:paraId="22062343" w14:textId="77777777" w:rsidR="00D51291" w:rsidRDefault="00323A45" w:rsidP="00D51291">
                      <w:pPr>
                        <w:pStyle w:val="H-BulletList"/>
                      </w:pPr>
                      <w:r>
                        <w:t>May 23, 201</w:t>
                      </w:r>
                      <w:r w:rsidR="003606D5">
                        <w:t>3</w:t>
                      </w:r>
                      <w:r>
                        <w:t xml:space="preserve"> </w:t>
                      </w:r>
                      <w:r w:rsidR="00DE4B00">
                        <w:t>–</w:t>
                      </w:r>
                      <w:r>
                        <w:t xml:space="preserve"> </w:t>
                      </w:r>
                      <w:r w:rsidR="00B75E0F">
                        <w:t xml:space="preserve"> CDS </w:t>
                      </w:r>
                      <w:r w:rsidR="00A44316">
                        <w:t xml:space="preserve">went into </w:t>
                      </w:r>
                      <w:r w:rsidR="00B75E0F">
                        <w:t>effect for demolition and</w:t>
                      </w:r>
                      <w:r>
                        <w:t xml:space="preserve"> underground construction </w:t>
                      </w:r>
                    </w:p>
                    <w:p w14:paraId="608396C2" w14:textId="77777777" w:rsidR="00D51291" w:rsidRPr="00D51291" w:rsidRDefault="00323A45" w:rsidP="00601994">
                      <w:pPr>
                        <w:pStyle w:val="H-BulletList"/>
                        <w:rPr>
                          <w:sz w:val="12"/>
                        </w:rPr>
                      </w:pPr>
                      <w:r>
                        <w:t>Nov</w:t>
                      </w:r>
                      <w:r w:rsidR="00B94435">
                        <w:t>. 10, 2018</w:t>
                      </w:r>
                      <w:r>
                        <w:t xml:space="preserve"> </w:t>
                      </w:r>
                      <w:r w:rsidR="002B4C6D">
                        <w:t>–</w:t>
                      </w:r>
                      <w:r>
                        <w:t xml:space="preserve"> </w:t>
                      </w:r>
                      <w:r w:rsidR="002B4C6D">
                        <w:t>Deadline for crane operators to be certified</w:t>
                      </w:r>
                      <w:r>
                        <w:t>.</w:t>
                      </w:r>
                    </w:p>
                    <w:p w14:paraId="333B6D04" w14:textId="77777777" w:rsidR="00D51291" w:rsidRPr="00D51291" w:rsidRDefault="00D51291" w:rsidP="00D51291">
                      <w:pPr>
                        <w:pStyle w:val="H-Heading"/>
                        <w:spacing w:before="0" w:after="0"/>
                        <w:rPr>
                          <w:sz w:val="6"/>
                        </w:rPr>
                      </w:pPr>
                    </w:p>
                  </w:txbxContent>
                </v:textbox>
                <w10:wrap type="square" anchory="page"/>
              </v:shape>
            </w:pict>
          </mc:Fallback>
        </mc:AlternateContent>
      </w:r>
      <w:r w:rsidR="00DE4B00">
        <w:t xml:space="preserve">OSHA’s Standard </w:t>
      </w:r>
      <w:r w:rsidR="00067239">
        <w:t>for</w:t>
      </w:r>
      <w:r w:rsidR="00982124">
        <w:t xml:space="preserve"> Cranes and Derricks in Construction</w:t>
      </w:r>
    </w:p>
    <w:p w14:paraId="3C598941" w14:textId="77777777" w:rsidR="00455AEC" w:rsidRDefault="00323A45" w:rsidP="007201D3">
      <w:pPr>
        <w:pStyle w:val="BodyText"/>
      </w:pPr>
      <w:r>
        <w:t xml:space="preserve">In 2010, the Occupational Safety and Health Administration (OSHA) issued a </w:t>
      </w:r>
      <w:hyperlink r:id="rId12" w:history="1">
        <w:r w:rsidRPr="00200495">
          <w:rPr>
            <w:rStyle w:val="Hyperlink"/>
          </w:rPr>
          <w:t>final rule</w:t>
        </w:r>
      </w:hyperlink>
      <w:r>
        <w:t xml:space="preserve"> that established a new safety standard for </w:t>
      </w:r>
      <w:r w:rsidR="005D6D44">
        <w:t xml:space="preserve">worksites where </w:t>
      </w:r>
      <w:r>
        <w:t xml:space="preserve">cranes </w:t>
      </w:r>
      <w:r w:rsidR="005D6D44">
        <w:t xml:space="preserve">or </w:t>
      </w:r>
      <w:r>
        <w:t>derricks</w:t>
      </w:r>
      <w:r w:rsidR="005D6D44">
        <w:t xml:space="preserve"> are used in</w:t>
      </w:r>
      <w:r>
        <w:t xml:space="preserve"> construction. </w:t>
      </w:r>
      <w:r w:rsidR="002B4C6D">
        <w:t xml:space="preserve">The </w:t>
      </w:r>
      <w:r w:rsidR="003606D5">
        <w:t xml:space="preserve">standard </w:t>
      </w:r>
      <w:r w:rsidR="00FD5E5C">
        <w:t xml:space="preserve">went into </w:t>
      </w:r>
      <w:r w:rsidR="00E328CB">
        <w:t xml:space="preserve">effect </w:t>
      </w:r>
      <w:r w:rsidR="00200495">
        <w:t xml:space="preserve">on </w:t>
      </w:r>
      <w:r w:rsidR="003606D5" w:rsidRPr="002B4C6D">
        <w:t>Nov. 10, 2010</w:t>
      </w:r>
      <w:r w:rsidR="002E77FE">
        <w:t>. OSHA later</w:t>
      </w:r>
      <w:r w:rsidR="00F27E75">
        <w:t xml:space="preserve"> </w:t>
      </w:r>
      <w:r w:rsidR="00A44316">
        <w:t>extended</w:t>
      </w:r>
      <w:r w:rsidR="002E77FE">
        <w:t xml:space="preserve"> its application to </w:t>
      </w:r>
      <w:r w:rsidR="00F27E75">
        <w:t xml:space="preserve">the </w:t>
      </w:r>
      <w:r w:rsidR="00E328CB">
        <w:t xml:space="preserve">demolition and </w:t>
      </w:r>
      <w:r w:rsidRPr="0079471C">
        <w:t>underground construction</w:t>
      </w:r>
      <w:r w:rsidR="00F27E75">
        <w:t xml:space="preserve"> industries</w:t>
      </w:r>
      <w:r w:rsidR="002E77FE">
        <w:t>,</w:t>
      </w:r>
      <w:r w:rsidR="00F27E75">
        <w:t xml:space="preserve"> effective </w:t>
      </w:r>
      <w:r w:rsidR="00A44316">
        <w:t>May 23, 2013</w:t>
      </w:r>
      <w:r w:rsidR="002B4C6D">
        <w:t xml:space="preserve">.  </w:t>
      </w:r>
      <w:r w:rsidR="00B75E0F">
        <w:t xml:space="preserve"> </w:t>
      </w:r>
      <w:r w:rsidR="003606D5">
        <w:t xml:space="preserve"> </w:t>
      </w:r>
      <w:r>
        <w:t xml:space="preserve"> </w:t>
      </w:r>
    </w:p>
    <w:p w14:paraId="51F3643E" w14:textId="77777777" w:rsidR="00772BDF" w:rsidRDefault="00323A45" w:rsidP="007201D3">
      <w:pPr>
        <w:pStyle w:val="BodyText"/>
      </w:pPr>
      <w:r>
        <w:t xml:space="preserve">The </w:t>
      </w:r>
      <w:r w:rsidR="00455AEC">
        <w:t xml:space="preserve">standard outlines several </w:t>
      </w:r>
      <w:r>
        <w:t>processes</w:t>
      </w:r>
      <w:r w:rsidR="00A44316">
        <w:t xml:space="preserve"> designed </w:t>
      </w:r>
      <w:r w:rsidR="00455AEC">
        <w:t xml:space="preserve">to </w:t>
      </w:r>
      <w:r>
        <w:t xml:space="preserve">prevent common hazards that </w:t>
      </w:r>
      <w:r w:rsidR="00F24940">
        <w:t xml:space="preserve">could </w:t>
      </w:r>
      <w:r>
        <w:t>l</w:t>
      </w:r>
      <w:r w:rsidR="003606D5">
        <w:t>ead to injuries and fatalities during</w:t>
      </w:r>
      <w:r>
        <w:t xml:space="preserve"> the assembly, disassembly and operation of cranes and derricks.</w:t>
      </w:r>
      <w:r w:rsidR="005D6D44">
        <w:t xml:space="preserve"> </w:t>
      </w:r>
      <w:r w:rsidR="00F27E75">
        <w:t>It also imposes an op</w:t>
      </w:r>
      <w:r w:rsidR="00F24940" w:rsidRPr="0079471C">
        <w:t>erator certification</w:t>
      </w:r>
      <w:r w:rsidR="00F27E75">
        <w:t xml:space="preserve"> requirement</w:t>
      </w:r>
      <w:r w:rsidR="00121D85">
        <w:t xml:space="preserve">, </w:t>
      </w:r>
      <w:r w:rsidR="00B94435">
        <w:t xml:space="preserve">for </w:t>
      </w:r>
      <w:r w:rsidR="00121D85">
        <w:t>which OSHA delayed</w:t>
      </w:r>
      <w:r w:rsidR="00B94435">
        <w:t xml:space="preserve"> the effective date</w:t>
      </w:r>
      <w:r w:rsidR="00121D85">
        <w:t xml:space="preserve"> </w:t>
      </w:r>
      <w:r w:rsidR="00B94435">
        <w:t xml:space="preserve">until </w:t>
      </w:r>
      <w:r w:rsidR="00DA167C">
        <w:t>Nov.</w:t>
      </w:r>
      <w:r w:rsidR="00B94435" w:rsidRPr="00055412">
        <w:t xml:space="preserve"> 10, 2018</w:t>
      </w:r>
      <w:r w:rsidR="00B94435">
        <w:t>.</w:t>
      </w:r>
    </w:p>
    <w:p w14:paraId="0159925E" w14:textId="77777777" w:rsidR="00FD5E5C" w:rsidRPr="00FD5E5C" w:rsidRDefault="00323A45" w:rsidP="007201D3">
      <w:pPr>
        <w:pStyle w:val="BodyText"/>
      </w:pPr>
      <w:r>
        <w:t>This Compliance Overview provides a general summary of the standard.</w:t>
      </w:r>
    </w:p>
    <w:p w14:paraId="6450CC94" w14:textId="7B6D8B2A" w:rsidR="0079471C" w:rsidRPr="0079471C" w:rsidRDefault="00323A45" w:rsidP="0079471C">
      <w:pPr>
        <w:pStyle w:val="Heading1"/>
      </w:pPr>
      <w:r>
        <w:rPr>
          <w:noProof/>
        </w:rPr>
        <mc:AlternateContent>
          <mc:Choice Requires="wps">
            <w:drawing>
              <wp:anchor distT="0" distB="0" distL="114300" distR="114300" simplePos="0" relativeHeight="251659264" behindDoc="0" locked="0" layoutInCell="1" allowOverlap="1" wp14:anchorId="5AC547CE" wp14:editId="12F5D15D">
                <wp:simplePos x="0" y="0"/>
                <wp:positionH relativeFrom="column">
                  <wp:posOffset>1270</wp:posOffset>
                </wp:positionH>
                <wp:positionV relativeFrom="page">
                  <wp:posOffset>6610350</wp:posOffset>
                </wp:positionV>
                <wp:extent cx="4114800" cy="2083435"/>
                <wp:effectExtent l="20320" t="19050" r="27305" b="21590"/>
                <wp:wrapTopAndBottom/>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83435"/>
                        </a:xfrm>
                        <a:prstGeom prst="rect">
                          <a:avLst/>
                        </a:prstGeom>
                        <a:solidFill>
                          <a:srgbClr val="0B6787">
                            <a:alpha val="20000"/>
                          </a:srgbClr>
                        </a:solidFill>
                        <a:ln w="38100">
                          <a:solidFill>
                            <a:srgbClr val="0B6787"/>
                          </a:solidFill>
                          <a:miter lim="800000"/>
                          <a:headEnd/>
                          <a:tailEnd/>
                        </a:ln>
                      </wps:spPr>
                      <wps:txbx>
                        <w:txbxContent>
                          <w:p w14:paraId="564EB789" w14:textId="77777777" w:rsidR="00D8497C" w:rsidRPr="007201D3" w:rsidRDefault="00323A45" w:rsidP="007201D3">
                            <w:pPr>
                              <w:pStyle w:val="LR-Heading"/>
                            </w:pPr>
                            <w:r w:rsidRPr="007201D3">
                              <w:t>L</w:t>
                            </w:r>
                            <w:r w:rsidRPr="007201D3">
                              <w:t>inks and Resources</w:t>
                            </w:r>
                          </w:p>
                          <w:p w14:paraId="24E3DE7C" w14:textId="77777777" w:rsidR="00F0224A" w:rsidRPr="007201D3" w:rsidRDefault="00323A45" w:rsidP="007201D3">
                            <w:pPr>
                              <w:pStyle w:val="LR-BulletList"/>
                            </w:pPr>
                            <w:r>
                              <w:t xml:space="preserve">OSHA’s cranes </w:t>
                            </w:r>
                            <w:r w:rsidR="000C4B40">
                              <w:t xml:space="preserve">and </w:t>
                            </w:r>
                            <w:r>
                              <w:t xml:space="preserve">derricks in construction </w:t>
                            </w:r>
                            <w:hyperlink r:id="rId13" w:history="1">
                              <w:r w:rsidRPr="00BA75BB">
                                <w:rPr>
                                  <w:rStyle w:val="Hyperlink"/>
                                </w:rPr>
                                <w:t>website</w:t>
                              </w:r>
                            </w:hyperlink>
                          </w:p>
                          <w:p w14:paraId="54DAFB1C" w14:textId="77777777" w:rsidR="00D56AE4" w:rsidRDefault="00323A45" w:rsidP="007201D3">
                            <w:pPr>
                              <w:pStyle w:val="LR-BulletList"/>
                            </w:pPr>
                            <w:r>
                              <w:t xml:space="preserve">OSHA’s cranes and derricks </w:t>
                            </w:r>
                            <w:hyperlink r:id="rId14" w:history="1">
                              <w:r w:rsidRPr="00BA75BB">
                                <w:rPr>
                                  <w:rStyle w:val="Hyperlink"/>
                                </w:rPr>
                                <w:t>FAQs</w:t>
                              </w:r>
                            </w:hyperlink>
                          </w:p>
                          <w:p w14:paraId="6FE0469F" w14:textId="77777777" w:rsidR="00BA75BB" w:rsidRDefault="00323A45" w:rsidP="007201D3">
                            <w:pPr>
                              <w:pStyle w:val="LR-BulletList"/>
                            </w:pPr>
                            <w:r>
                              <w:t xml:space="preserve">OSHA’s small entity </w:t>
                            </w:r>
                            <w:hyperlink r:id="rId15" w:anchor="introduction" w:history="1">
                              <w:r w:rsidR="00455AEC">
                                <w:rPr>
                                  <w:rStyle w:val="Hyperlink"/>
                                </w:rPr>
                                <w:t>Compliance Guide</w:t>
                              </w:r>
                            </w:hyperlink>
                            <w:r>
                              <w:t xml:space="preserve"> for cranes and derricks in construction standard</w:t>
                            </w:r>
                          </w:p>
                          <w:p w14:paraId="0A023FB8" w14:textId="77777777" w:rsidR="00A44316" w:rsidRDefault="00323A45" w:rsidP="00A44316">
                            <w:pPr>
                              <w:pStyle w:val="LR-BulletList"/>
                            </w:pPr>
                            <w:r>
                              <w:t>Current OS</w:t>
                            </w:r>
                            <w:r w:rsidR="00FD5E5C">
                              <w:t>H</w:t>
                            </w:r>
                            <w:r>
                              <w:t>A</w:t>
                            </w:r>
                            <w:r w:rsidR="00FD5E5C">
                              <w:t xml:space="preserve"> </w:t>
                            </w:r>
                            <w:hyperlink r:id="rId16" w:anchor="1926_Subpart_CC" w:history="1">
                              <w:r w:rsidR="00FD5E5C" w:rsidRPr="002B4C6D">
                                <w:rPr>
                                  <w:rStyle w:val="Hyperlink"/>
                                </w:rPr>
                                <w:t>regulations</w:t>
                              </w:r>
                            </w:hyperlink>
                            <w:r w:rsidR="00FD5E5C">
                              <w:t xml:space="preserve"> on cranes and derricks</w:t>
                            </w:r>
                            <w:r w:rsidR="00772E7E">
                              <w:t xml:space="preserve"> in construction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547CE" id="Text Box 65" o:spid="_x0000_s1028" type="#_x0000_t202" style="position:absolute;margin-left:.1pt;margin-top:520.5pt;width:324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" fillcolor="#0b6787" strokecolor="#0b6787" strokeweight="3pt">
                <v:fill opacity="13107f"/>
                <v:textbox>
                  <w:txbxContent>
                    <w:p w14:paraId="564EB789" w14:textId="77777777" w:rsidR="00D8497C" w:rsidRPr="007201D3" w:rsidRDefault="00323A45" w:rsidP="007201D3">
                      <w:pPr>
                        <w:pStyle w:val="LR-Heading"/>
                      </w:pPr>
                      <w:r w:rsidRPr="007201D3">
                        <w:t>L</w:t>
                      </w:r>
                      <w:r w:rsidRPr="007201D3">
                        <w:t>inks and Resources</w:t>
                      </w:r>
                    </w:p>
                    <w:p w14:paraId="24E3DE7C" w14:textId="77777777" w:rsidR="00F0224A" w:rsidRPr="007201D3" w:rsidRDefault="00323A45" w:rsidP="007201D3">
                      <w:pPr>
                        <w:pStyle w:val="LR-BulletList"/>
                      </w:pPr>
                      <w:r>
                        <w:t xml:space="preserve">OSHA’s cranes </w:t>
                      </w:r>
                      <w:r w:rsidR="000C4B40">
                        <w:t xml:space="preserve">and </w:t>
                      </w:r>
                      <w:r>
                        <w:t xml:space="preserve">derricks in construction </w:t>
                      </w:r>
                      <w:hyperlink r:id="rId17" w:history="1">
                        <w:r w:rsidRPr="00BA75BB">
                          <w:rPr>
                            <w:rStyle w:val="Hyperlink"/>
                          </w:rPr>
                          <w:t>website</w:t>
                        </w:r>
                      </w:hyperlink>
                    </w:p>
                    <w:p w14:paraId="54DAFB1C" w14:textId="77777777" w:rsidR="00D56AE4" w:rsidRDefault="00323A45" w:rsidP="007201D3">
                      <w:pPr>
                        <w:pStyle w:val="LR-BulletList"/>
                      </w:pPr>
                      <w:r>
                        <w:t xml:space="preserve">OSHA’s cranes and derricks </w:t>
                      </w:r>
                      <w:hyperlink r:id="rId18" w:history="1">
                        <w:r w:rsidRPr="00BA75BB">
                          <w:rPr>
                            <w:rStyle w:val="Hyperlink"/>
                          </w:rPr>
                          <w:t>FAQs</w:t>
                        </w:r>
                      </w:hyperlink>
                    </w:p>
                    <w:p w14:paraId="6FE0469F" w14:textId="77777777" w:rsidR="00BA75BB" w:rsidRDefault="00323A45" w:rsidP="007201D3">
                      <w:pPr>
                        <w:pStyle w:val="LR-BulletList"/>
                      </w:pPr>
                      <w:r>
                        <w:t xml:space="preserve">OSHA’s small entity </w:t>
                      </w:r>
                      <w:hyperlink r:id="rId19" w:anchor="introduction" w:history="1">
                        <w:r w:rsidR="00455AEC">
                          <w:rPr>
                            <w:rStyle w:val="Hyperlink"/>
                          </w:rPr>
                          <w:t>Compliance Guide</w:t>
                        </w:r>
                      </w:hyperlink>
                      <w:r>
                        <w:t xml:space="preserve"> for cranes and derricks in construction standard</w:t>
                      </w:r>
                    </w:p>
                    <w:p w14:paraId="0A023FB8" w14:textId="77777777" w:rsidR="00A44316" w:rsidRDefault="00323A45" w:rsidP="00A44316">
                      <w:pPr>
                        <w:pStyle w:val="LR-BulletList"/>
                      </w:pPr>
                      <w:r>
                        <w:t>Current OS</w:t>
                      </w:r>
                      <w:r w:rsidR="00FD5E5C">
                        <w:t>H</w:t>
                      </w:r>
                      <w:r>
                        <w:t>A</w:t>
                      </w:r>
                      <w:r w:rsidR="00FD5E5C">
                        <w:t xml:space="preserve"> </w:t>
                      </w:r>
                      <w:hyperlink r:id="rId20" w:anchor="1926_Subpart_CC" w:history="1">
                        <w:r w:rsidR="00FD5E5C" w:rsidRPr="002B4C6D">
                          <w:rPr>
                            <w:rStyle w:val="Hyperlink"/>
                          </w:rPr>
                          <w:t>regulations</w:t>
                        </w:r>
                      </w:hyperlink>
                      <w:r w:rsidR="00FD5E5C">
                        <w:t xml:space="preserve"> on cranes and derricks</w:t>
                      </w:r>
                      <w:r w:rsidR="00772E7E">
                        <w:t xml:space="preserve"> in construction</w:t>
                      </w:r>
                    </w:p>
                  </w:txbxContent>
                </v:textbox>
                <w10:wrap type="topAndBottom" anchory="page"/>
              </v:shape>
            </w:pict>
          </mc:Fallback>
        </mc:AlternateContent>
      </w:r>
      <w:r w:rsidR="00982124">
        <w:br w:type="page"/>
      </w:r>
      <w:r w:rsidR="00BA75BB" w:rsidRPr="00DC20C0">
        <w:lastRenderedPageBreak/>
        <w:t xml:space="preserve"> </w:t>
      </w:r>
      <w:r w:rsidR="005D6D44">
        <w:t>COVERED ENTITIES</w:t>
      </w:r>
    </w:p>
    <w:p w14:paraId="0AC53EF5" w14:textId="77777777" w:rsidR="00055412" w:rsidRPr="00055412" w:rsidRDefault="00323A45" w:rsidP="00055412">
      <w:pPr>
        <w:pStyle w:val="BodyText"/>
      </w:pPr>
      <w:r>
        <w:t>OSHA’s Cranes and Derricks Standard (</w:t>
      </w:r>
      <w:r>
        <w:t>CDS) applies to all employers that use cranes and derricks in construction, demolition or underground construction. E</w:t>
      </w:r>
      <w:r w:rsidRPr="00055412">
        <w:t xml:space="preserve">mployers whose personnel work at </w:t>
      </w:r>
      <w:r>
        <w:t>a</w:t>
      </w:r>
      <w:r w:rsidRPr="00055412">
        <w:t xml:space="preserve"> site</w:t>
      </w:r>
      <w:r>
        <w:t xml:space="preserve"> where cranes and derricks are being used </w:t>
      </w:r>
      <w:r w:rsidRPr="00055412">
        <w:t xml:space="preserve">have responsibilities </w:t>
      </w:r>
      <w:r>
        <w:t xml:space="preserve">under the CDS </w:t>
      </w:r>
      <w:r w:rsidRPr="00055412">
        <w:t>as well.</w:t>
      </w:r>
    </w:p>
    <w:p w14:paraId="4C0CFF3D" w14:textId="77777777" w:rsidR="0079471C" w:rsidRPr="0079471C" w:rsidRDefault="00323A45" w:rsidP="0079471C">
      <w:pPr>
        <w:pStyle w:val="BodyText"/>
      </w:pPr>
      <w:r>
        <w:t xml:space="preserve">In general, </w:t>
      </w:r>
      <w:r w:rsidR="00055412">
        <w:t xml:space="preserve">the </w:t>
      </w:r>
      <w:r w:rsidR="00055412" w:rsidRPr="0079471C">
        <w:rPr>
          <w:b/>
        </w:rPr>
        <w:t>controlling</w:t>
      </w:r>
      <w:r w:rsidR="00055412" w:rsidRPr="0079471C">
        <w:t xml:space="preserve"> </w:t>
      </w:r>
      <w:r w:rsidR="00055412" w:rsidRPr="0079471C">
        <w:rPr>
          <w:b/>
        </w:rPr>
        <w:t>entity</w:t>
      </w:r>
      <w:r w:rsidR="00055412">
        <w:rPr>
          <w:b/>
        </w:rPr>
        <w:t xml:space="preserve"> </w:t>
      </w:r>
      <w:r w:rsidR="00055412" w:rsidRPr="00055412">
        <w:t>of a project</w:t>
      </w:r>
      <w:r w:rsidR="00055412">
        <w:t xml:space="preserve"> has the main responsibility for </w:t>
      </w:r>
      <w:r>
        <w:t>c</w:t>
      </w:r>
      <w:r w:rsidR="00F24940">
        <w:t xml:space="preserve">ompliance with </w:t>
      </w:r>
      <w:r w:rsidR="00772E7E">
        <w:t>the CDS</w:t>
      </w:r>
      <w:r w:rsidR="00055412">
        <w:t xml:space="preserve"> on a construction site. A controlling entity may be either</w:t>
      </w:r>
      <w:r w:rsidR="002C11D2">
        <w:t xml:space="preserve">: </w:t>
      </w:r>
      <w:r w:rsidRPr="0079471C">
        <w:t xml:space="preserve"> </w:t>
      </w:r>
    </w:p>
    <w:p w14:paraId="29A8B6E1" w14:textId="77777777" w:rsidR="0079471C" w:rsidRPr="0079471C" w:rsidRDefault="00323A45" w:rsidP="002C11D2">
      <w:pPr>
        <w:pStyle w:val="BulletList"/>
      </w:pPr>
      <w:r w:rsidRPr="0079471C">
        <w:t>The prime contractor, general contractor</w:t>
      </w:r>
      <w:r w:rsidR="005D0070">
        <w:t xml:space="preserve"> or</w:t>
      </w:r>
      <w:r w:rsidRPr="0079471C">
        <w:t xml:space="preserve"> construction manager</w:t>
      </w:r>
      <w:r w:rsidR="005D0070">
        <w:t>;</w:t>
      </w:r>
      <w:r w:rsidRPr="0079471C">
        <w:t xml:space="preserve"> or </w:t>
      </w:r>
    </w:p>
    <w:p w14:paraId="487CA8E9" w14:textId="77777777" w:rsidR="0079471C" w:rsidRPr="0079471C" w:rsidRDefault="00323A45" w:rsidP="002C11D2">
      <w:pPr>
        <w:pStyle w:val="BulletList"/>
      </w:pPr>
      <w:r w:rsidRPr="0079471C">
        <w:t>Any other legal entity w</w:t>
      </w:r>
      <w:r w:rsidR="00055412">
        <w:t>ith overall responsibility for the</w:t>
      </w:r>
      <w:r w:rsidRPr="0079471C">
        <w:t xml:space="preserve"> project’s planning, quality and completion.</w:t>
      </w:r>
    </w:p>
    <w:p w14:paraId="7168BDF2" w14:textId="77777777" w:rsidR="0079471C" w:rsidRPr="0079471C" w:rsidRDefault="00323A45" w:rsidP="00777E60">
      <w:pPr>
        <w:pStyle w:val="BodyText"/>
      </w:pPr>
      <w:r>
        <w:t xml:space="preserve">Additional entities </w:t>
      </w:r>
      <w:r w:rsidR="002C11D2">
        <w:t xml:space="preserve">that are </w:t>
      </w:r>
      <w:r>
        <w:t xml:space="preserve">subject to the standard include any: </w:t>
      </w:r>
    </w:p>
    <w:p w14:paraId="5A4BDBCF" w14:textId="77777777" w:rsidR="0079471C" w:rsidRPr="0079471C" w:rsidRDefault="00323A45" w:rsidP="00055412">
      <w:pPr>
        <w:pStyle w:val="BulletList"/>
        <w:numPr>
          <w:ilvl w:val="0"/>
          <w:numId w:val="15"/>
        </w:numPr>
      </w:pPr>
      <w:r w:rsidRPr="0074170C">
        <w:rPr>
          <w:b/>
        </w:rPr>
        <w:t>Assembly/</w:t>
      </w:r>
      <w:r w:rsidR="00984469">
        <w:rPr>
          <w:b/>
        </w:rPr>
        <w:t>d</w:t>
      </w:r>
      <w:r w:rsidR="00984469" w:rsidRPr="0074170C">
        <w:rPr>
          <w:b/>
        </w:rPr>
        <w:t xml:space="preserve">isassembly </w:t>
      </w:r>
      <w:r w:rsidR="001B29CA" w:rsidRPr="0074170C">
        <w:rPr>
          <w:b/>
        </w:rPr>
        <w:t>(A/D)</w:t>
      </w:r>
      <w:r w:rsidRPr="0074170C">
        <w:rPr>
          <w:b/>
        </w:rPr>
        <w:t xml:space="preserve"> director</w:t>
      </w:r>
      <w:r w:rsidR="002C11D2">
        <w:rPr>
          <w:b/>
        </w:rPr>
        <w:t>s</w:t>
      </w:r>
      <w:r w:rsidRPr="0079471C">
        <w:t xml:space="preserve">: </w:t>
      </w:r>
      <w:r w:rsidR="002C11D2">
        <w:t>These are i</w:t>
      </w:r>
      <w:r w:rsidRPr="0079471C">
        <w:t>ndividual</w:t>
      </w:r>
      <w:r w:rsidR="002C11D2">
        <w:t>s</w:t>
      </w:r>
      <w:r w:rsidR="00F24940">
        <w:t xml:space="preserve"> </w:t>
      </w:r>
      <w:r w:rsidRPr="0079471C">
        <w:t xml:space="preserve">who meet </w:t>
      </w:r>
      <w:r w:rsidR="000A6715">
        <w:t xml:space="preserve">the </w:t>
      </w:r>
      <w:r w:rsidRPr="0079471C">
        <w:t xml:space="preserve">rule’s requirements for an A/D director, regardless of </w:t>
      </w:r>
      <w:r w:rsidR="002C11D2">
        <w:t>their</w:t>
      </w:r>
      <w:r w:rsidRPr="0079471C">
        <w:t xml:space="preserve"> formal job title</w:t>
      </w:r>
      <w:r w:rsidR="002C11D2">
        <w:t>s</w:t>
      </w:r>
      <w:r w:rsidRPr="0079471C">
        <w:t xml:space="preserve"> or whether </w:t>
      </w:r>
      <w:r w:rsidR="002C11D2">
        <w:t>they are in</w:t>
      </w:r>
      <w:r w:rsidRPr="0079471C">
        <w:t xml:space="preserve"> management</w:t>
      </w:r>
      <w:r w:rsidR="002C11D2">
        <w:t xml:space="preserve">; </w:t>
      </w:r>
    </w:p>
    <w:p w14:paraId="2B3C6772" w14:textId="77777777" w:rsidR="0079471C" w:rsidRPr="0079471C" w:rsidRDefault="00323A45" w:rsidP="00055412">
      <w:pPr>
        <w:pStyle w:val="BulletList"/>
        <w:numPr>
          <w:ilvl w:val="0"/>
          <w:numId w:val="15"/>
        </w:numPr>
      </w:pPr>
      <w:r w:rsidRPr="00777E60">
        <w:rPr>
          <w:b/>
        </w:rPr>
        <w:t>Certified welder</w:t>
      </w:r>
      <w:r w:rsidR="002C11D2">
        <w:rPr>
          <w:b/>
        </w:rPr>
        <w:t>s</w:t>
      </w:r>
      <w:r w:rsidRPr="0079471C">
        <w:t xml:space="preserve">: </w:t>
      </w:r>
      <w:r w:rsidR="002C11D2">
        <w:t>These are w</w:t>
      </w:r>
      <w:r w:rsidRPr="0079471C">
        <w:t>elder</w:t>
      </w:r>
      <w:r w:rsidR="002C11D2">
        <w:t>s</w:t>
      </w:r>
      <w:r w:rsidRPr="0079471C">
        <w:t xml:space="preserve"> who meet nationally recognized certification requirements applicable to the task being performed;</w:t>
      </w:r>
    </w:p>
    <w:p w14:paraId="475952AF" w14:textId="77777777" w:rsidR="0079471C" w:rsidRPr="0079471C" w:rsidRDefault="00323A45" w:rsidP="00055412">
      <w:pPr>
        <w:pStyle w:val="BulletList"/>
        <w:numPr>
          <w:ilvl w:val="0"/>
          <w:numId w:val="15"/>
        </w:numPr>
      </w:pPr>
      <w:r>
        <w:rPr>
          <w:b/>
        </w:rPr>
        <w:t>Design</w:t>
      </w:r>
      <w:r>
        <w:rPr>
          <w:b/>
        </w:rPr>
        <w:t>ated c</w:t>
      </w:r>
      <w:r w:rsidRPr="00777E60">
        <w:rPr>
          <w:b/>
        </w:rPr>
        <w:t>ompetent person</w:t>
      </w:r>
      <w:r w:rsidRPr="0079471C">
        <w:t xml:space="preserve">: </w:t>
      </w:r>
      <w:r>
        <w:t xml:space="preserve">This is defined as the individuals designated by a controlling entity </w:t>
      </w:r>
      <w:r w:rsidRPr="0079471C">
        <w:t xml:space="preserve">who </w:t>
      </w:r>
      <w:r>
        <w:t>is</w:t>
      </w:r>
      <w:r w:rsidRPr="0079471C">
        <w:t xml:space="preserve"> capable of identifying existing and predictable hazards in the surroundings or working conditions that are unsanitary, hazardous or dangerous to employees</w:t>
      </w:r>
      <w:r w:rsidR="008C1A70">
        <w:t>,</w:t>
      </w:r>
      <w:r w:rsidRPr="0079471C">
        <w:t xml:space="preserve"> </w:t>
      </w:r>
      <w:r w:rsidRPr="0079471C">
        <w:t>and who has authorization to take prompt corrective measures to eliminate them;</w:t>
      </w:r>
    </w:p>
    <w:p w14:paraId="48C5EE59" w14:textId="77777777" w:rsidR="0079471C" w:rsidRPr="0079471C" w:rsidRDefault="00323A45" w:rsidP="00055412">
      <w:pPr>
        <w:pStyle w:val="BulletList"/>
        <w:numPr>
          <w:ilvl w:val="0"/>
          <w:numId w:val="15"/>
        </w:numPr>
      </w:pPr>
      <w:r w:rsidRPr="00777E60">
        <w:rPr>
          <w:b/>
        </w:rPr>
        <w:t>Dedicated spotter</w:t>
      </w:r>
      <w:r w:rsidR="002C11D2">
        <w:rPr>
          <w:b/>
        </w:rPr>
        <w:t>s</w:t>
      </w:r>
      <w:r w:rsidRPr="0079471C">
        <w:t xml:space="preserve"> </w:t>
      </w:r>
      <w:r w:rsidRPr="0074170C">
        <w:rPr>
          <w:b/>
        </w:rPr>
        <w:t>(power lines)</w:t>
      </w:r>
      <w:r w:rsidRPr="00FD0485">
        <w:t>:</w:t>
      </w:r>
      <w:r w:rsidRPr="0079471C">
        <w:t xml:space="preserve"> </w:t>
      </w:r>
      <w:r w:rsidR="002C11D2">
        <w:t xml:space="preserve">These are individuals </w:t>
      </w:r>
      <w:r w:rsidRPr="0079471C">
        <w:t>who meet the qualifications for a signal person and whose sole responsibility is to watch the separation between the pow</w:t>
      </w:r>
      <w:r w:rsidRPr="0079471C">
        <w:t>er line and the equipment, load line and load (including r</w:t>
      </w:r>
      <w:r w:rsidR="002C11D2">
        <w:t>igging and lifting accessories)</w:t>
      </w:r>
      <w:r w:rsidRPr="0079471C">
        <w:t>; and</w:t>
      </w:r>
    </w:p>
    <w:p w14:paraId="6C559FF3" w14:textId="77777777" w:rsidR="0079471C" w:rsidRPr="0079471C" w:rsidRDefault="00323A45" w:rsidP="00055412">
      <w:pPr>
        <w:pStyle w:val="BulletList"/>
        <w:numPr>
          <w:ilvl w:val="0"/>
          <w:numId w:val="15"/>
        </w:numPr>
      </w:pPr>
      <w:r w:rsidRPr="00777E60">
        <w:rPr>
          <w:b/>
        </w:rPr>
        <w:t>Qualified person</w:t>
      </w:r>
      <w:r w:rsidRPr="0079471C">
        <w:t xml:space="preserve">: </w:t>
      </w:r>
      <w:r w:rsidR="002C11D2">
        <w:t xml:space="preserve">This is defined as an individual </w:t>
      </w:r>
      <w:r w:rsidRPr="0079471C">
        <w:t>who, by possession of a recognized degree, certificate or professional standing, or who by extensive knowledge</w:t>
      </w:r>
      <w:r w:rsidRPr="0079471C">
        <w:t>, training and experience, successfully demonstrated the ability to solve</w:t>
      </w:r>
      <w:r w:rsidR="00EE4C0C">
        <w:t xml:space="preserve"> or </w:t>
      </w:r>
      <w:r w:rsidRPr="0079471C">
        <w:t>resolve problems relating to the subject matter, the work or the project.</w:t>
      </w:r>
    </w:p>
    <w:p w14:paraId="2BE62264" w14:textId="77777777" w:rsidR="0079471C" w:rsidRPr="0079471C" w:rsidRDefault="00323A45" w:rsidP="00777E60">
      <w:pPr>
        <w:pStyle w:val="Heading1"/>
      </w:pPr>
      <w:r w:rsidRPr="0079471C">
        <w:t>Covered Equipment</w:t>
      </w:r>
    </w:p>
    <w:p w14:paraId="36C22C92" w14:textId="77777777" w:rsidR="00777E60" w:rsidRDefault="00323A45" w:rsidP="002C11D2">
      <w:pPr>
        <w:pStyle w:val="BodyText"/>
        <w:sectPr w:rsidR="00777E60" w:rsidSect="00BA75BB">
          <w:headerReference w:type="default" r:id="rId21"/>
          <w:footerReference w:type="default" r:id="rId22"/>
          <w:type w:val="continuous"/>
          <w:pgSz w:w="12240" w:h="15840"/>
          <w:pgMar w:top="1620" w:right="720" w:bottom="720" w:left="720" w:header="720" w:footer="389" w:gutter="0"/>
          <w:cols w:space="720"/>
          <w:docGrid w:linePitch="360"/>
        </w:sectPr>
      </w:pPr>
      <w:r w:rsidRPr="0079471C">
        <w:t xml:space="preserve">The OSHA </w:t>
      </w:r>
      <w:r w:rsidR="00B01E3D">
        <w:t>standard</w:t>
      </w:r>
      <w:r w:rsidRPr="0079471C">
        <w:t xml:space="preserve"> applie</w:t>
      </w:r>
      <w:r w:rsidRPr="0079471C">
        <w:t xml:space="preserve">s to “power-operated equipment used in construction that can hoist, lower and horizontally move a suspended load.” The definition of covered equipment includes a non-exhaustive list </w:t>
      </w:r>
      <w:r w:rsidR="002C11D2">
        <w:t>that includes the following examples:</w:t>
      </w:r>
    </w:p>
    <w:p w14:paraId="5234B980" w14:textId="77777777" w:rsidR="0079471C" w:rsidRPr="0079471C" w:rsidRDefault="00323A45" w:rsidP="00055412">
      <w:pPr>
        <w:pStyle w:val="BulletList"/>
        <w:numPr>
          <w:ilvl w:val="0"/>
          <w:numId w:val="14"/>
        </w:numPr>
      </w:pPr>
      <w:r w:rsidRPr="0079471C">
        <w:t>Articulating cranes (such as knuckle</w:t>
      </w:r>
      <w:r w:rsidRPr="0079471C">
        <w:t xml:space="preserve">-boom cranes); </w:t>
      </w:r>
    </w:p>
    <w:p w14:paraId="4BBD42E2" w14:textId="77777777" w:rsidR="0079471C" w:rsidRPr="0079471C" w:rsidRDefault="00323A45" w:rsidP="00055412">
      <w:pPr>
        <w:pStyle w:val="BulletList"/>
        <w:numPr>
          <w:ilvl w:val="0"/>
          <w:numId w:val="14"/>
        </w:numPr>
      </w:pPr>
      <w:r w:rsidRPr="0079471C">
        <w:t>Crawler cranes;</w:t>
      </w:r>
    </w:p>
    <w:p w14:paraId="36BBBAB5" w14:textId="77777777" w:rsidR="0079471C" w:rsidRPr="0079471C" w:rsidRDefault="00323A45" w:rsidP="00055412">
      <w:pPr>
        <w:pStyle w:val="BulletList"/>
        <w:numPr>
          <w:ilvl w:val="0"/>
          <w:numId w:val="14"/>
        </w:numPr>
      </w:pPr>
      <w:r w:rsidRPr="0079471C">
        <w:t xml:space="preserve">Floating cranes; </w:t>
      </w:r>
    </w:p>
    <w:p w14:paraId="5AF68D17" w14:textId="77777777" w:rsidR="0079471C" w:rsidRPr="0079471C" w:rsidRDefault="00323A45" w:rsidP="00055412">
      <w:pPr>
        <w:pStyle w:val="BulletList"/>
        <w:numPr>
          <w:ilvl w:val="0"/>
          <w:numId w:val="14"/>
        </w:numPr>
      </w:pPr>
      <w:r w:rsidRPr="0079471C">
        <w:t xml:space="preserve">Cranes on barges; </w:t>
      </w:r>
    </w:p>
    <w:p w14:paraId="3F8F954E" w14:textId="77777777" w:rsidR="0079471C" w:rsidRPr="0079471C" w:rsidRDefault="00323A45" w:rsidP="00055412">
      <w:pPr>
        <w:pStyle w:val="BulletList"/>
        <w:numPr>
          <w:ilvl w:val="0"/>
          <w:numId w:val="14"/>
        </w:numPr>
      </w:pPr>
      <w:r w:rsidRPr="0079471C">
        <w:t xml:space="preserve">Locomotive cranes; </w:t>
      </w:r>
    </w:p>
    <w:p w14:paraId="025FA509" w14:textId="77777777" w:rsidR="0079471C" w:rsidRPr="0079471C" w:rsidRDefault="00323A45" w:rsidP="00055412">
      <w:pPr>
        <w:pStyle w:val="BulletList"/>
        <w:numPr>
          <w:ilvl w:val="0"/>
          <w:numId w:val="14"/>
        </w:numPr>
      </w:pPr>
      <w:r w:rsidRPr="0079471C">
        <w:t>Mobile cranes; and</w:t>
      </w:r>
    </w:p>
    <w:p w14:paraId="2A4AF9A0" w14:textId="77777777" w:rsidR="0079471C" w:rsidRPr="0079471C" w:rsidRDefault="00323A45" w:rsidP="00055412">
      <w:pPr>
        <w:pStyle w:val="BulletList"/>
        <w:numPr>
          <w:ilvl w:val="0"/>
          <w:numId w:val="14"/>
        </w:numPr>
      </w:pPr>
      <w:r w:rsidRPr="0079471C">
        <w:t>Derricks.</w:t>
      </w:r>
    </w:p>
    <w:p w14:paraId="1957412D" w14:textId="77777777" w:rsidR="00777E60" w:rsidRDefault="00777E60" w:rsidP="0079471C">
      <w:pPr>
        <w:pStyle w:val="BodyText"/>
        <w:sectPr w:rsidR="00777E60" w:rsidSect="00777E60">
          <w:type w:val="continuous"/>
          <w:pgSz w:w="12240" w:h="15840"/>
          <w:pgMar w:top="1620" w:right="720" w:bottom="720" w:left="720" w:header="720" w:footer="389" w:gutter="0"/>
          <w:cols w:num="2" w:space="720"/>
          <w:docGrid w:linePitch="360"/>
        </w:sectPr>
      </w:pPr>
    </w:p>
    <w:p w14:paraId="436C21DB" w14:textId="77777777" w:rsidR="0079471C" w:rsidRPr="0079471C" w:rsidRDefault="00323A45" w:rsidP="0079471C">
      <w:pPr>
        <w:pStyle w:val="BodyText"/>
      </w:pPr>
      <w:r w:rsidRPr="0079471C">
        <w:lastRenderedPageBreak/>
        <w:t xml:space="preserve">The </w:t>
      </w:r>
      <w:r w:rsidR="002C11D2">
        <w:t xml:space="preserve">standard </w:t>
      </w:r>
      <w:r w:rsidRPr="0079471C">
        <w:t>also appl</w:t>
      </w:r>
      <w:r w:rsidR="002C11D2">
        <w:t>ies</w:t>
      </w:r>
      <w:r w:rsidRPr="0079471C">
        <w:t xml:space="preserve"> to these items when they are used with attachments</w:t>
      </w:r>
      <w:r w:rsidR="002C11D2">
        <w:t xml:space="preserve"> (</w:t>
      </w:r>
      <w:r w:rsidRPr="0079471C">
        <w:t>such as hooks, magnets, grapples, clamshell buckets, orange peel buckets, concrete buckets, draglines, personnel platforms, augers or drills</w:t>
      </w:r>
      <w:r w:rsidR="00CF67C9">
        <w:t>,</w:t>
      </w:r>
      <w:r w:rsidRPr="0079471C">
        <w:t xml:space="preserve"> and pile driving equipment</w:t>
      </w:r>
      <w:r w:rsidR="002C11D2">
        <w:t>)</w:t>
      </w:r>
      <w:r w:rsidRPr="0079471C">
        <w:t>.</w:t>
      </w:r>
    </w:p>
    <w:p w14:paraId="265BA57A" w14:textId="77777777" w:rsidR="002C11D2" w:rsidRDefault="00323A45" w:rsidP="0079471C">
      <w:pPr>
        <w:pStyle w:val="BodyText"/>
      </w:pPr>
      <w:r>
        <w:t xml:space="preserve">However, the standard </w:t>
      </w:r>
      <w:r w:rsidR="00055412">
        <w:t>exempts certain equipment,</w:t>
      </w:r>
      <w:r>
        <w:t xml:space="preserve"> such as: </w:t>
      </w:r>
    </w:p>
    <w:p w14:paraId="24E807C6" w14:textId="77777777" w:rsidR="00055412" w:rsidRDefault="00323A45" w:rsidP="00055412">
      <w:pPr>
        <w:pStyle w:val="BulletList"/>
        <w:numPr>
          <w:ilvl w:val="0"/>
          <w:numId w:val="13"/>
        </w:numPr>
      </w:pPr>
      <w:r>
        <w:t xml:space="preserve">Power shovels and excavators; </w:t>
      </w:r>
    </w:p>
    <w:p w14:paraId="747EF139" w14:textId="77777777" w:rsidR="00055412" w:rsidRDefault="00323A45" w:rsidP="00055412">
      <w:pPr>
        <w:pStyle w:val="BulletList"/>
        <w:numPr>
          <w:ilvl w:val="0"/>
          <w:numId w:val="13"/>
        </w:numPr>
      </w:pPr>
      <w:r>
        <w:t>A</w:t>
      </w:r>
      <w:r w:rsidR="0079471C" w:rsidRPr="0079471C">
        <w:t>uto</w:t>
      </w:r>
      <w:r>
        <w:t>motive wreckers and tow trucks (</w:t>
      </w:r>
      <w:r w:rsidR="0079471C" w:rsidRPr="0079471C">
        <w:t>when used to clear wrecks and haul vehicles</w:t>
      </w:r>
      <w:r>
        <w:t xml:space="preserve">); </w:t>
      </w:r>
    </w:p>
    <w:p w14:paraId="44F8FDAF" w14:textId="77777777" w:rsidR="00055412" w:rsidRDefault="00323A45" w:rsidP="00055412">
      <w:pPr>
        <w:pStyle w:val="BulletList"/>
        <w:numPr>
          <w:ilvl w:val="0"/>
          <w:numId w:val="13"/>
        </w:numPr>
      </w:pPr>
      <w:r>
        <w:t>E</w:t>
      </w:r>
      <w:r w:rsidR="0079471C" w:rsidRPr="0079471C">
        <w:t>quipment used in tree trimming and tree removal</w:t>
      </w:r>
      <w:r>
        <w:t>:</w:t>
      </w:r>
      <w:r w:rsidR="0079471C" w:rsidRPr="0079471C">
        <w:t xml:space="preserve"> and </w:t>
      </w:r>
    </w:p>
    <w:p w14:paraId="1F2904A8" w14:textId="77777777" w:rsidR="0079471C" w:rsidRPr="0079471C" w:rsidRDefault="00323A45" w:rsidP="00055412">
      <w:pPr>
        <w:pStyle w:val="BulletList"/>
        <w:numPr>
          <w:ilvl w:val="0"/>
          <w:numId w:val="13"/>
        </w:numPr>
      </w:pPr>
      <w:r>
        <w:t>C</w:t>
      </w:r>
      <w:r w:rsidRPr="0079471C">
        <w:t>ranes used in certain types of material delivery.</w:t>
      </w:r>
    </w:p>
    <w:p w14:paraId="03A471F5" w14:textId="77777777" w:rsidR="0079471C" w:rsidRPr="0079471C" w:rsidRDefault="00323A45" w:rsidP="00777E60">
      <w:pPr>
        <w:pStyle w:val="Heading1"/>
      </w:pPr>
      <w:r>
        <w:t>Compliance Requirements</w:t>
      </w:r>
    </w:p>
    <w:p w14:paraId="56B47E13" w14:textId="77777777" w:rsidR="0079471C" w:rsidRPr="0079471C" w:rsidRDefault="00323A45" w:rsidP="0079471C">
      <w:pPr>
        <w:pStyle w:val="BodyText"/>
      </w:pPr>
      <w:r w:rsidRPr="0079471C">
        <w:t xml:space="preserve">The </w:t>
      </w:r>
      <w:r w:rsidR="00DA167C">
        <w:t>CDS</w:t>
      </w:r>
      <w:r w:rsidRPr="0079471C">
        <w:t xml:space="preserve"> contains requirements related to various situations involving the use of cranes and derricks in construction, such as crane inspection, set up and disassembly. Major provisions of the rule require controlling entities to:</w:t>
      </w:r>
    </w:p>
    <w:p w14:paraId="65556FF9" w14:textId="77777777" w:rsidR="0079471C" w:rsidRPr="0079471C" w:rsidRDefault="00323A45" w:rsidP="00055412">
      <w:pPr>
        <w:pStyle w:val="T-BulletList"/>
        <w:numPr>
          <w:ilvl w:val="0"/>
          <w:numId w:val="16"/>
        </w:numPr>
      </w:pPr>
      <w:r w:rsidRPr="0079471C">
        <w:t>De</w:t>
      </w:r>
      <w:r w:rsidRPr="0079471C">
        <w:t>termine whether the ground is sufficiently firm to support the anticipated weight of hoisting equipment and associated loads;</w:t>
      </w:r>
    </w:p>
    <w:p w14:paraId="19B591D4" w14:textId="77777777" w:rsidR="0079471C" w:rsidRPr="0079471C" w:rsidRDefault="00323A45" w:rsidP="00055412">
      <w:pPr>
        <w:pStyle w:val="T-BulletList"/>
        <w:numPr>
          <w:ilvl w:val="0"/>
          <w:numId w:val="16"/>
        </w:numPr>
      </w:pPr>
      <w:r w:rsidRPr="0079471C">
        <w:t>Assess hazards within the work zone that would affect the safe operation of hoisting equipment, such as power lines, objects and p</w:t>
      </w:r>
      <w:r w:rsidRPr="0079471C">
        <w:t>ersonnel within the work zone or swing radius of the hoisting equipment;</w:t>
      </w:r>
    </w:p>
    <w:p w14:paraId="65A83AD8" w14:textId="77777777" w:rsidR="0079471C" w:rsidRPr="0079471C" w:rsidRDefault="00323A45" w:rsidP="00055412">
      <w:pPr>
        <w:pStyle w:val="T-BulletList"/>
        <w:numPr>
          <w:ilvl w:val="0"/>
          <w:numId w:val="16"/>
        </w:numPr>
      </w:pPr>
      <w:r w:rsidRPr="0079471C">
        <w:t xml:space="preserve">Ensure that the equipment is in safe operating condition by conducting all required inspections; and </w:t>
      </w:r>
    </w:p>
    <w:p w14:paraId="01E65F97" w14:textId="77777777" w:rsidR="0079471C" w:rsidRDefault="00323A45" w:rsidP="00055412">
      <w:pPr>
        <w:pStyle w:val="T-BulletList"/>
        <w:numPr>
          <w:ilvl w:val="0"/>
          <w:numId w:val="16"/>
        </w:numPr>
        <w:spacing w:before="240"/>
        <w:jc w:val="both"/>
      </w:pPr>
      <w:r w:rsidRPr="0079471C">
        <w:t>Ensure that employees in the work zone are trained to recognize hazards associate</w:t>
      </w:r>
      <w:r w:rsidRPr="0079471C">
        <w:t>d with the use of the equipment and any related duties.</w:t>
      </w:r>
    </w:p>
    <w:p w14:paraId="7DEDE5A4" w14:textId="77777777" w:rsidR="00DA167C" w:rsidRPr="00DA167C" w:rsidRDefault="00323A45" w:rsidP="00DA167C">
      <w:pPr>
        <w:pStyle w:val="BodyText"/>
        <w:rPr>
          <w:lang w:val="en"/>
        </w:rPr>
      </w:pPr>
      <w:r>
        <w:rPr>
          <w:lang w:val="en"/>
        </w:rPr>
        <w:t xml:space="preserve">In addition, the CDS </w:t>
      </w:r>
      <w:r w:rsidRPr="00DA167C">
        <w:rPr>
          <w:lang w:val="en"/>
        </w:rPr>
        <w:t>requires employers to ensure that crane</w:t>
      </w:r>
      <w:r>
        <w:rPr>
          <w:lang w:val="en"/>
        </w:rPr>
        <w:t xml:space="preserve"> </w:t>
      </w:r>
      <w:r w:rsidRPr="00DA167C">
        <w:rPr>
          <w:lang w:val="en"/>
        </w:rPr>
        <w:t>operators complete at least one of the following:</w:t>
      </w:r>
    </w:p>
    <w:p w14:paraId="2A8FB0DA" w14:textId="77777777" w:rsidR="00DA167C" w:rsidRDefault="00323A45" w:rsidP="00DA167C">
      <w:pPr>
        <w:pStyle w:val="BulletList"/>
        <w:numPr>
          <w:ilvl w:val="0"/>
          <w:numId w:val="17"/>
        </w:numPr>
        <w:rPr>
          <w:lang w:val="en"/>
        </w:rPr>
      </w:pPr>
      <w:r w:rsidRPr="00DA167C">
        <w:rPr>
          <w:lang w:val="en"/>
        </w:rPr>
        <w:t>Certification by an independent testing organization</w:t>
      </w:r>
      <w:r>
        <w:rPr>
          <w:lang w:val="en"/>
        </w:rPr>
        <w:t xml:space="preserve"> </w:t>
      </w:r>
      <w:r w:rsidRPr="00DA167C">
        <w:rPr>
          <w:lang w:val="en"/>
        </w:rPr>
        <w:t>accredited by a nationally recognize</w:t>
      </w:r>
      <w:r w:rsidRPr="00DA167C">
        <w:rPr>
          <w:lang w:val="en"/>
        </w:rPr>
        <w:t>d accrediting organization;</w:t>
      </w:r>
    </w:p>
    <w:p w14:paraId="658077BB" w14:textId="77777777" w:rsidR="00DA167C" w:rsidRDefault="00323A45" w:rsidP="00DA167C">
      <w:pPr>
        <w:pStyle w:val="BulletList"/>
        <w:numPr>
          <w:ilvl w:val="0"/>
          <w:numId w:val="17"/>
        </w:numPr>
        <w:rPr>
          <w:lang w:val="en"/>
        </w:rPr>
      </w:pPr>
      <w:r>
        <w:rPr>
          <w:lang w:val="en"/>
        </w:rPr>
        <w:t>Qualification by an employer’</w:t>
      </w:r>
      <w:r w:rsidRPr="00DA167C">
        <w:rPr>
          <w:lang w:val="en"/>
        </w:rPr>
        <w:t>s independently audited</w:t>
      </w:r>
      <w:r>
        <w:rPr>
          <w:lang w:val="en"/>
        </w:rPr>
        <w:t xml:space="preserve"> </w:t>
      </w:r>
      <w:r w:rsidRPr="00DA167C">
        <w:rPr>
          <w:lang w:val="en"/>
        </w:rPr>
        <w:t>program;</w:t>
      </w:r>
    </w:p>
    <w:p w14:paraId="0C7E274A" w14:textId="77777777" w:rsidR="00DA167C" w:rsidRDefault="00323A45" w:rsidP="00DA167C">
      <w:pPr>
        <w:pStyle w:val="BulletList"/>
        <w:numPr>
          <w:ilvl w:val="0"/>
          <w:numId w:val="17"/>
        </w:numPr>
        <w:rPr>
          <w:lang w:val="en"/>
        </w:rPr>
      </w:pPr>
      <w:r w:rsidRPr="00DA167C">
        <w:rPr>
          <w:lang w:val="en"/>
        </w:rPr>
        <w:t>Qualification by the U.S. military; or</w:t>
      </w:r>
    </w:p>
    <w:p w14:paraId="5EB5FA01" w14:textId="77777777" w:rsidR="00DA167C" w:rsidRPr="00DA167C" w:rsidRDefault="00323A45" w:rsidP="00DA167C">
      <w:pPr>
        <w:pStyle w:val="BulletList"/>
        <w:numPr>
          <w:ilvl w:val="0"/>
          <w:numId w:val="17"/>
        </w:numPr>
        <w:rPr>
          <w:lang w:val="en"/>
        </w:rPr>
      </w:pPr>
      <w:r w:rsidRPr="00DA167C">
        <w:rPr>
          <w:lang w:val="en"/>
        </w:rPr>
        <w:t>Compliance with qualifying State or local licensing</w:t>
      </w:r>
      <w:r>
        <w:rPr>
          <w:lang w:val="en"/>
        </w:rPr>
        <w:t xml:space="preserve"> </w:t>
      </w:r>
      <w:r w:rsidRPr="00DA167C">
        <w:rPr>
          <w:lang w:val="en"/>
        </w:rPr>
        <w:t>requirements (mandatory when applicable).</w:t>
      </w:r>
    </w:p>
    <w:p w14:paraId="0644D414" w14:textId="77777777" w:rsidR="00055412" w:rsidRDefault="00323A45" w:rsidP="00DA167C">
      <w:pPr>
        <w:pStyle w:val="BodyText"/>
      </w:pPr>
      <w:r>
        <w:t xml:space="preserve">Although the </w:t>
      </w:r>
      <w:r w:rsidR="00914E70">
        <w:t>o</w:t>
      </w:r>
      <w:r>
        <w:t>perator certificati</w:t>
      </w:r>
      <w:r>
        <w:t>on requirements</w:t>
      </w:r>
      <w:r w:rsidR="00914E70">
        <w:t xml:space="preserve"> were part of the original final rule, OSHA </w:t>
      </w:r>
      <w:hyperlink r:id="rId23" w:history="1">
        <w:r w:rsidR="00914E70" w:rsidRPr="00914E70">
          <w:rPr>
            <w:rStyle w:val="Hyperlink"/>
          </w:rPr>
          <w:t>delayed</w:t>
        </w:r>
      </w:hyperlink>
      <w:r w:rsidR="00914E70">
        <w:t xml:space="preserve"> enforcement of these provisions until Nov. 10, 2018. </w:t>
      </w:r>
    </w:p>
    <w:p w14:paraId="1988C355" w14:textId="77777777" w:rsidR="00DA167C" w:rsidRDefault="00DA167C" w:rsidP="00DA167C">
      <w:pPr>
        <w:pStyle w:val="BodyText"/>
      </w:pPr>
    </w:p>
    <w:sectPr w:rsidR="00DA167C" w:rsidSect="00B01E3D">
      <w:type w:val="continuous"/>
      <w:pgSz w:w="12240" w:h="15840"/>
      <w:pgMar w:top="1620" w:right="720" w:bottom="720" w:left="72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8F52" w14:textId="77777777" w:rsidR="00000000" w:rsidRDefault="00323A45">
      <w:pPr>
        <w:spacing w:after="0" w:line="240" w:lineRule="auto"/>
      </w:pPr>
      <w:r>
        <w:separator/>
      </w:r>
    </w:p>
  </w:endnote>
  <w:endnote w:type="continuationSeparator" w:id="0">
    <w:p w14:paraId="7FE4D41C" w14:textId="77777777" w:rsidR="00000000" w:rsidRDefault="0032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E5F5" w14:textId="003C3F64" w:rsidR="00BA0696" w:rsidRDefault="00323A45">
    <w:pPr>
      <w:pStyle w:val="Footer"/>
    </w:pPr>
    <w:r>
      <w:rPr>
        <w:noProof/>
      </w:rPr>
      <mc:AlternateContent>
        <mc:Choice Requires="wps">
          <w:drawing>
            <wp:anchor distT="0" distB="0" distL="114300" distR="114300" simplePos="0" relativeHeight="251658240" behindDoc="0" locked="0" layoutInCell="1" allowOverlap="1" wp14:anchorId="117193B9" wp14:editId="30D1EB4A">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899D8F" w14:textId="77777777" w:rsidR="0084048C" w:rsidRPr="00947E11" w:rsidRDefault="00323A45"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193B9" id="_x0000_t202" coordsize="21600,21600" o:spt="202" path="m,l,21600r21600,l21600,xe">
              <v:stroke joinstyle="miter"/>
              <v:path gradientshapeok="t" o:connecttype="rect"/>
            </v:shapetype>
            <v:shape id="Text Box 81" o:spid="_x0000_s1029"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5qAIAAKM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" filled="f" stroked="f" strokeweight=".5pt">
              <v:path arrowok="t"/>
              <v:textbox>
                <w:txbxContent>
                  <w:p w14:paraId="53899D8F" w14:textId="77777777" w:rsidR="0084048C" w:rsidRPr="00947E11" w:rsidRDefault="00323A45"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9957" w14:textId="77777777" w:rsidR="007B4E79" w:rsidRPr="00F72D06" w:rsidRDefault="00323A45" w:rsidP="005714F1">
    <w:pPr>
      <w:pStyle w:val="Footer"/>
      <w:spacing w:before="40"/>
      <w:jc w:val="right"/>
    </w:pPr>
    <w:r w:rsidRPr="00F72D06">
      <w:fldChar w:fldCharType="begin"/>
    </w:r>
    <w:r w:rsidRPr="00F72D06">
      <w:instrText xml:space="preserve"> PAGE   \* MERGEFORMAT </w:instrText>
    </w:r>
    <w:r w:rsidRPr="00F72D06">
      <w:fldChar w:fldCharType="separate"/>
    </w:r>
    <w:r w:rsidR="00914E70">
      <w:rPr>
        <w:noProof/>
      </w:rPr>
      <w:t>3</w:t>
    </w:r>
    <w:r w:rsidRPr="00F72D06">
      <w:rPr>
        <w:noProof/>
      </w:rPr>
      <w:fldChar w:fldCharType="end"/>
    </w:r>
  </w:p>
  <w:p w14:paraId="5DA2597F" w14:textId="77777777" w:rsidR="007B4E79" w:rsidRPr="00817EEE" w:rsidRDefault="00323A45" w:rsidP="00817EEE">
    <w:pPr>
      <w:pStyle w:val="Disclaimer"/>
    </w:pPr>
    <w:r>
      <w:t>This Compliance</w:t>
    </w:r>
    <w:r w:rsidRPr="00817EEE">
      <w:t xml:space="preserve"> Overview is not intended to be exhaustive nor should any discussion or opinions be construed as legal advice.</w:t>
    </w:r>
    <w:r w:rsidR="00DD1FDA" w:rsidRPr="00817EEE">
      <w:t xml:space="preserve"> </w:t>
    </w:r>
    <w:r w:rsidRPr="00817EEE">
      <w:t>Readers should contact legal counsel for legal advice.</w:t>
    </w:r>
  </w:p>
  <w:p w14:paraId="38505480" w14:textId="77777777" w:rsidR="002364F9" w:rsidRDefault="00323A45" w:rsidP="00817EEE">
    <w:pPr>
      <w:pStyle w:val="Disclaimer"/>
    </w:pPr>
    <w:r w:rsidRPr="00817EEE">
      <w:t>© 201</w:t>
    </w:r>
    <w:r w:rsidR="00460A5D">
      <w:t>7</w:t>
    </w:r>
    <w:r w:rsidR="00914E70">
      <w:t>-2019</w:t>
    </w:r>
    <w:r w:rsidRPr="00817EEE">
      <w:t> </w:t>
    </w:r>
    <w:r w:rsidR="007B4E79" w:rsidRPr="00817EEE">
      <w:t>Zywave, Inc. All rights reserved.</w:t>
    </w:r>
  </w:p>
  <w:p w14:paraId="7CC67389" w14:textId="77777777" w:rsidR="0091138D" w:rsidRPr="00817EEE" w:rsidRDefault="00323A45" w:rsidP="0074170C">
    <w:pPr>
      <w:pStyle w:val="Disclaimer"/>
      <w:tabs>
        <w:tab w:val="left" w:pos="3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932F" w14:textId="77777777" w:rsidR="00000000" w:rsidRDefault="00323A45">
      <w:pPr>
        <w:spacing w:after="0" w:line="240" w:lineRule="auto"/>
      </w:pPr>
      <w:r>
        <w:separator/>
      </w:r>
    </w:p>
  </w:footnote>
  <w:footnote w:type="continuationSeparator" w:id="0">
    <w:p w14:paraId="31D54813" w14:textId="77777777" w:rsidR="00000000" w:rsidRDefault="0032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5C74" w14:textId="33EC7E9D" w:rsidR="00777DD9" w:rsidRDefault="00323A45">
    <w:pPr>
      <w:pStyle w:val="Header"/>
    </w:pPr>
    <w:r>
      <w:rPr>
        <w:noProof/>
      </w:rPr>
      <mc:AlternateContent>
        <mc:Choice Requires="wps">
          <w:drawing>
            <wp:anchor distT="0" distB="0" distL="114300" distR="114300" simplePos="0" relativeHeight="251659264" behindDoc="0" locked="0" layoutInCell="1" allowOverlap="1" wp14:anchorId="5FBE1E0E" wp14:editId="49FE1806">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76A05E"/>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F760C3"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" strokecolor="#76a05e"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1B93D57B" wp14:editId="1E755477">
          <wp:simplePos x="0" y="0"/>
          <wp:positionH relativeFrom="margin">
            <wp:posOffset>-457200</wp:posOffset>
          </wp:positionH>
          <wp:positionV relativeFrom="margin">
            <wp:posOffset>-2791460</wp:posOffset>
          </wp:positionV>
          <wp:extent cx="7772400" cy="2882265"/>
          <wp:effectExtent l="0" t="0" r="0" b="0"/>
          <wp:wrapNone/>
          <wp:docPr id="1026" name="Picture 5" descr="ACA Overvie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 Overvie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2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DD5D" w14:textId="2603EE3F" w:rsidR="00D16053" w:rsidRDefault="00323A45">
    <w:pPr>
      <w:pStyle w:val="Header"/>
      <w:rPr>
        <w:noProof/>
      </w:rPr>
    </w:pPr>
    <w:r>
      <w:rPr>
        <w:noProof/>
      </w:rPr>
      <w:drawing>
        <wp:anchor distT="0" distB="0" distL="114300" distR="114300" simplePos="0" relativeHeight="251661312" behindDoc="1" locked="0" layoutInCell="1" allowOverlap="1" wp14:anchorId="4D3CD0FC" wp14:editId="3E8240FD">
          <wp:simplePos x="0" y="0"/>
          <wp:positionH relativeFrom="margin">
            <wp:posOffset>-914400</wp:posOffset>
          </wp:positionH>
          <wp:positionV relativeFrom="margin">
            <wp:posOffset>-1042670</wp:posOffset>
          </wp:positionV>
          <wp:extent cx="7772400" cy="861695"/>
          <wp:effectExtent l="0" t="0" r="0" b="0"/>
          <wp:wrapNone/>
          <wp:docPr id="1028" name="Picture 6" descr="ACA Overview_P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 Overview_P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61695"/>
                  </a:xfrm>
                  <a:prstGeom prst="rect">
                    <a:avLst/>
                  </a:prstGeom>
                  <a:noFill/>
                </pic:spPr>
              </pic:pic>
            </a:graphicData>
          </a:graphic>
          <wp14:sizeRelH relativeFrom="page">
            <wp14:pctWidth>0</wp14:pctWidth>
          </wp14:sizeRelH>
          <wp14:sizeRelV relativeFrom="page">
            <wp14:pctHeight>0</wp14:pctHeight>
          </wp14:sizeRelV>
        </wp:anchor>
      </w:drawing>
    </w:r>
  </w:p>
  <w:p w14:paraId="52300716" w14:textId="77777777" w:rsidR="00D16053" w:rsidRDefault="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E6A"/>
    <w:multiLevelType w:val="hybridMultilevel"/>
    <w:tmpl w:val="3B2C64D2"/>
    <w:lvl w:ilvl="0" w:tplc="DA629C30">
      <w:start w:val="1"/>
      <w:numFmt w:val="bullet"/>
      <w:lvlText w:val=""/>
      <w:lvlJc w:val="left"/>
      <w:pPr>
        <w:ind w:left="576" w:hanging="216"/>
      </w:pPr>
      <w:rPr>
        <w:rFonts w:ascii="Wingdings" w:hAnsi="Wingdings" w:hint="default"/>
      </w:rPr>
    </w:lvl>
    <w:lvl w:ilvl="1" w:tplc="4C085E48">
      <w:start w:val="1"/>
      <w:numFmt w:val="bullet"/>
      <w:lvlText w:val="o"/>
      <w:lvlJc w:val="left"/>
      <w:pPr>
        <w:ind w:left="936" w:hanging="216"/>
      </w:pPr>
      <w:rPr>
        <w:rFonts w:ascii="Courier New" w:hAnsi="Courier New" w:hint="default"/>
      </w:rPr>
    </w:lvl>
    <w:lvl w:ilvl="2" w:tplc="5A9C8AE0">
      <w:start w:val="1"/>
      <w:numFmt w:val="bullet"/>
      <w:lvlText w:val=""/>
      <w:lvlJc w:val="left"/>
      <w:pPr>
        <w:ind w:left="1296" w:hanging="216"/>
      </w:pPr>
      <w:rPr>
        <w:rFonts w:ascii="Wingdings" w:hAnsi="Wingdings" w:hint="default"/>
      </w:rPr>
    </w:lvl>
    <w:lvl w:ilvl="3" w:tplc="219253C8" w:tentative="1">
      <w:start w:val="1"/>
      <w:numFmt w:val="bullet"/>
      <w:lvlText w:val=""/>
      <w:lvlJc w:val="left"/>
      <w:pPr>
        <w:ind w:left="2880" w:hanging="360"/>
      </w:pPr>
      <w:rPr>
        <w:rFonts w:ascii="Symbol" w:hAnsi="Symbol" w:hint="default"/>
      </w:rPr>
    </w:lvl>
    <w:lvl w:ilvl="4" w:tplc="91F61AA8" w:tentative="1">
      <w:start w:val="1"/>
      <w:numFmt w:val="bullet"/>
      <w:lvlText w:val="o"/>
      <w:lvlJc w:val="left"/>
      <w:pPr>
        <w:ind w:left="3600" w:hanging="360"/>
      </w:pPr>
      <w:rPr>
        <w:rFonts w:ascii="Courier New" w:hAnsi="Courier New" w:cs="Courier New" w:hint="default"/>
      </w:rPr>
    </w:lvl>
    <w:lvl w:ilvl="5" w:tplc="26C48A8C" w:tentative="1">
      <w:start w:val="1"/>
      <w:numFmt w:val="bullet"/>
      <w:lvlText w:val=""/>
      <w:lvlJc w:val="left"/>
      <w:pPr>
        <w:ind w:left="4320" w:hanging="360"/>
      </w:pPr>
      <w:rPr>
        <w:rFonts w:ascii="Wingdings" w:hAnsi="Wingdings" w:hint="default"/>
      </w:rPr>
    </w:lvl>
    <w:lvl w:ilvl="6" w:tplc="7D886882" w:tentative="1">
      <w:start w:val="1"/>
      <w:numFmt w:val="bullet"/>
      <w:lvlText w:val=""/>
      <w:lvlJc w:val="left"/>
      <w:pPr>
        <w:ind w:left="5040" w:hanging="360"/>
      </w:pPr>
      <w:rPr>
        <w:rFonts w:ascii="Symbol" w:hAnsi="Symbol" w:hint="default"/>
      </w:rPr>
    </w:lvl>
    <w:lvl w:ilvl="7" w:tplc="B89A6464" w:tentative="1">
      <w:start w:val="1"/>
      <w:numFmt w:val="bullet"/>
      <w:lvlText w:val="o"/>
      <w:lvlJc w:val="left"/>
      <w:pPr>
        <w:ind w:left="5760" w:hanging="360"/>
      </w:pPr>
      <w:rPr>
        <w:rFonts w:ascii="Courier New" w:hAnsi="Courier New" w:cs="Courier New" w:hint="default"/>
      </w:rPr>
    </w:lvl>
    <w:lvl w:ilvl="8" w:tplc="AF6A180E" w:tentative="1">
      <w:start w:val="1"/>
      <w:numFmt w:val="bullet"/>
      <w:lvlText w:val=""/>
      <w:lvlJc w:val="left"/>
      <w:pPr>
        <w:ind w:left="6480" w:hanging="360"/>
      </w:pPr>
      <w:rPr>
        <w:rFonts w:ascii="Wingdings" w:hAnsi="Wingdings" w:hint="default"/>
      </w:rPr>
    </w:lvl>
  </w:abstractNum>
  <w:abstractNum w:abstractNumId="1" w15:restartNumberingAfterBreak="0">
    <w:nsid w:val="179F6488"/>
    <w:multiLevelType w:val="hybridMultilevel"/>
    <w:tmpl w:val="4A98104E"/>
    <w:lvl w:ilvl="0" w:tplc="C42C4398">
      <w:start w:val="1"/>
      <w:numFmt w:val="bullet"/>
      <w:pStyle w:val="T-BulletList"/>
      <w:lvlText w:val=""/>
      <w:lvlJc w:val="left"/>
      <w:pPr>
        <w:ind w:left="288" w:hanging="216"/>
      </w:pPr>
      <w:rPr>
        <w:rFonts w:ascii="Symbol" w:hAnsi="Symbol" w:hint="default"/>
        <w:sz w:val="20"/>
        <w:szCs w:val="20"/>
      </w:rPr>
    </w:lvl>
    <w:lvl w:ilvl="1" w:tplc="7EB45A44">
      <w:start w:val="1"/>
      <w:numFmt w:val="bullet"/>
      <w:lvlText w:val="o"/>
      <w:lvlJc w:val="left"/>
      <w:pPr>
        <w:ind w:left="576" w:hanging="216"/>
      </w:pPr>
      <w:rPr>
        <w:rFonts w:ascii="Courier New" w:hAnsi="Courier New" w:hint="default"/>
      </w:rPr>
    </w:lvl>
    <w:lvl w:ilvl="2" w:tplc="6AFCCA52">
      <w:start w:val="1"/>
      <w:numFmt w:val="bullet"/>
      <w:lvlText w:val=""/>
      <w:lvlJc w:val="left"/>
      <w:pPr>
        <w:ind w:left="1008" w:hanging="288"/>
      </w:pPr>
      <w:rPr>
        <w:rFonts w:ascii="Wingdings" w:hAnsi="Wingdings" w:hint="default"/>
      </w:rPr>
    </w:lvl>
    <w:lvl w:ilvl="3" w:tplc="3626B198" w:tentative="1">
      <w:start w:val="1"/>
      <w:numFmt w:val="bullet"/>
      <w:lvlText w:val=""/>
      <w:lvlJc w:val="left"/>
      <w:pPr>
        <w:ind w:left="2880" w:hanging="360"/>
      </w:pPr>
      <w:rPr>
        <w:rFonts w:ascii="Symbol" w:hAnsi="Symbol" w:hint="default"/>
      </w:rPr>
    </w:lvl>
    <w:lvl w:ilvl="4" w:tplc="BEF69410" w:tentative="1">
      <w:start w:val="1"/>
      <w:numFmt w:val="bullet"/>
      <w:lvlText w:val="o"/>
      <w:lvlJc w:val="left"/>
      <w:pPr>
        <w:ind w:left="3600" w:hanging="360"/>
      </w:pPr>
      <w:rPr>
        <w:rFonts w:ascii="Courier New" w:hAnsi="Courier New" w:cs="Courier New" w:hint="default"/>
      </w:rPr>
    </w:lvl>
    <w:lvl w:ilvl="5" w:tplc="BF6ADD1C" w:tentative="1">
      <w:start w:val="1"/>
      <w:numFmt w:val="bullet"/>
      <w:lvlText w:val=""/>
      <w:lvlJc w:val="left"/>
      <w:pPr>
        <w:ind w:left="4320" w:hanging="360"/>
      </w:pPr>
      <w:rPr>
        <w:rFonts w:ascii="Wingdings" w:hAnsi="Wingdings" w:hint="default"/>
      </w:rPr>
    </w:lvl>
    <w:lvl w:ilvl="6" w:tplc="05E0A4FC" w:tentative="1">
      <w:start w:val="1"/>
      <w:numFmt w:val="bullet"/>
      <w:lvlText w:val=""/>
      <w:lvlJc w:val="left"/>
      <w:pPr>
        <w:ind w:left="5040" w:hanging="360"/>
      </w:pPr>
      <w:rPr>
        <w:rFonts w:ascii="Symbol" w:hAnsi="Symbol" w:hint="default"/>
      </w:rPr>
    </w:lvl>
    <w:lvl w:ilvl="7" w:tplc="02E8C064" w:tentative="1">
      <w:start w:val="1"/>
      <w:numFmt w:val="bullet"/>
      <w:lvlText w:val="o"/>
      <w:lvlJc w:val="left"/>
      <w:pPr>
        <w:ind w:left="5760" w:hanging="360"/>
      </w:pPr>
      <w:rPr>
        <w:rFonts w:ascii="Courier New" w:hAnsi="Courier New" w:cs="Courier New" w:hint="default"/>
      </w:rPr>
    </w:lvl>
    <w:lvl w:ilvl="8" w:tplc="46580D40" w:tentative="1">
      <w:start w:val="1"/>
      <w:numFmt w:val="bullet"/>
      <w:lvlText w:val=""/>
      <w:lvlJc w:val="left"/>
      <w:pPr>
        <w:ind w:left="6480" w:hanging="360"/>
      </w:pPr>
      <w:rPr>
        <w:rFonts w:ascii="Wingdings" w:hAnsi="Wingdings" w:hint="default"/>
      </w:rPr>
    </w:lvl>
  </w:abstractNum>
  <w:abstractNum w:abstractNumId="2" w15:restartNumberingAfterBreak="0">
    <w:nsid w:val="271166A4"/>
    <w:multiLevelType w:val="hybridMultilevel"/>
    <w:tmpl w:val="35D20024"/>
    <w:lvl w:ilvl="0" w:tplc="2CB20B50">
      <w:start w:val="1"/>
      <w:numFmt w:val="bullet"/>
      <w:lvlText w:val=""/>
      <w:lvlJc w:val="left"/>
      <w:pPr>
        <w:ind w:left="288" w:hanging="288"/>
      </w:pPr>
      <w:rPr>
        <w:rFonts w:ascii="Symbol" w:hAnsi="Symbol" w:hint="default"/>
      </w:rPr>
    </w:lvl>
    <w:lvl w:ilvl="1" w:tplc="503CA878">
      <w:start w:val="1"/>
      <w:numFmt w:val="bullet"/>
      <w:lvlText w:val="o"/>
      <w:lvlJc w:val="left"/>
      <w:pPr>
        <w:ind w:left="576" w:hanging="216"/>
      </w:pPr>
      <w:rPr>
        <w:rFonts w:ascii="Courier New" w:hAnsi="Courier New" w:hint="default"/>
      </w:rPr>
    </w:lvl>
    <w:lvl w:ilvl="2" w:tplc="B5EEE142">
      <w:start w:val="1"/>
      <w:numFmt w:val="bullet"/>
      <w:lvlText w:val=""/>
      <w:lvlJc w:val="left"/>
      <w:pPr>
        <w:ind w:left="864" w:hanging="216"/>
      </w:pPr>
      <w:rPr>
        <w:rFonts w:ascii="Wingdings" w:hAnsi="Wingdings" w:hint="default"/>
      </w:rPr>
    </w:lvl>
    <w:lvl w:ilvl="3" w:tplc="5F6E8236" w:tentative="1">
      <w:start w:val="1"/>
      <w:numFmt w:val="bullet"/>
      <w:lvlText w:val=""/>
      <w:lvlJc w:val="left"/>
      <w:pPr>
        <w:ind w:left="2880" w:hanging="360"/>
      </w:pPr>
      <w:rPr>
        <w:rFonts w:ascii="Symbol" w:hAnsi="Symbol" w:hint="default"/>
      </w:rPr>
    </w:lvl>
    <w:lvl w:ilvl="4" w:tplc="E4483A0C" w:tentative="1">
      <w:start w:val="1"/>
      <w:numFmt w:val="bullet"/>
      <w:lvlText w:val="o"/>
      <w:lvlJc w:val="left"/>
      <w:pPr>
        <w:ind w:left="3600" w:hanging="360"/>
      </w:pPr>
      <w:rPr>
        <w:rFonts w:ascii="Courier New" w:hAnsi="Courier New" w:cs="Courier New" w:hint="default"/>
      </w:rPr>
    </w:lvl>
    <w:lvl w:ilvl="5" w:tplc="2FBCAF70" w:tentative="1">
      <w:start w:val="1"/>
      <w:numFmt w:val="bullet"/>
      <w:lvlText w:val=""/>
      <w:lvlJc w:val="left"/>
      <w:pPr>
        <w:ind w:left="4320" w:hanging="360"/>
      </w:pPr>
      <w:rPr>
        <w:rFonts w:ascii="Wingdings" w:hAnsi="Wingdings" w:hint="default"/>
      </w:rPr>
    </w:lvl>
    <w:lvl w:ilvl="6" w:tplc="E6C0E2A2" w:tentative="1">
      <w:start w:val="1"/>
      <w:numFmt w:val="bullet"/>
      <w:lvlText w:val=""/>
      <w:lvlJc w:val="left"/>
      <w:pPr>
        <w:ind w:left="5040" w:hanging="360"/>
      </w:pPr>
      <w:rPr>
        <w:rFonts w:ascii="Symbol" w:hAnsi="Symbol" w:hint="default"/>
      </w:rPr>
    </w:lvl>
    <w:lvl w:ilvl="7" w:tplc="03A073F4" w:tentative="1">
      <w:start w:val="1"/>
      <w:numFmt w:val="bullet"/>
      <w:lvlText w:val="o"/>
      <w:lvlJc w:val="left"/>
      <w:pPr>
        <w:ind w:left="5760" w:hanging="360"/>
      </w:pPr>
      <w:rPr>
        <w:rFonts w:ascii="Courier New" w:hAnsi="Courier New" w:cs="Courier New" w:hint="default"/>
      </w:rPr>
    </w:lvl>
    <w:lvl w:ilvl="8" w:tplc="B5064924" w:tentative="1">
      <w:start w:val="1"/>
      <w:numFmt w:val="bullet"/>
      <w:lvlText w:val=""/>
      <w:lvlJc w:val="left"/>
      <w:pPr>
        <w:ind w:left="6480" w:hanging="360"/>
      </w:pPr>
      <w:rPr>
        <w:rFonts w:ascii="Wingdings" w:hAnsi="Wingdings" w:hint="default"/>
      </w:rPr>
    </w:lvl>
  </w:abstractNum>
  <w:abstractNum w:abstractNumId="3" w15:restartNumberingAfterBreak="0">
    <w:nsid w:val="2BD125ED"/>
    <w:multiLevelType w:val="hybridMultilevel"/>
    <w:tmpl w:val="6DE4433A"/>
    <w:lvl w:ilvl="0" w:tplc="29BEE138">
      <w:start w:val="1"/>
      <w:numFmt w:val="bullet"/>
      <w:lvlText w:val=""/>
      <w:lvlJc w:val="left"/>
      <w:pPr>
        <w:ind w:left="576" w:hanging="216"/>
      </w:pPr>
      <w:rPr>
        <w:rFonts w:ascii="Wingdings" w:hAnsi="Wingdings" w:hint="default"/>
      </w:rPr>
    </w:lvl>
    <w:lvl w:ilvl="1" w:tplc="AEEAE862">
      <w:start w:val="1"/>
      <w:numFmt w:val="bullet"/>
      <w:lvlText w:val="o"/>
      <w:lvlJc w:val="left"/>
      <w:pPr>
        <w:ind w:left="936" w:hanging="216"/>
      </w:pPr>
      <w:rPr>
        <w:rFonts w:ascii="Courier New" w:hAnsi="Courier New" w:hint="default"/>
      </w:rPr>
    </w:lvl>
    <w:lvl w:ilvl="2" w:tplc="7712629A">
      <w:start w:val="1"/>
      <w:numFmt w:val="bullet"/>
      <w:lvlText w:val=""/>
      <w:lvlJc w:val="left"/>
      <w:pPr>
        <w:ind w:left="1296" w:hanging="216"/>
      </w:pPr>
      <w:rPr>
        <w:rFonts w:ascii="Wingdings" w:hAnsi="Wingdings" w:hint="default"/>
      </w:rPr>
    </w:lvl>
    <w:lvl w:ilvl="3" w:tplc="0A68B70A" w:tentative="1">
      <w:start w:val="1"/>
      <w:numFmt w:val="bullet"/>
      <w:lvlText w:val=""/>
      <w:lvlJc w:val="left"/>
      <w:pPr>
        <w:ind w:left="2880" w:hanging="360"/>
      </w:pPr>
      <w:rPr>
        <w:rFonts w:ascii="Symbol" w:hAnsi="Symbol" w:hint="default"/>
      </w:rPr>
    </w:lvl>
    <w:lvl w:ilvl="4" w:tplc="7A02FAC0" w:tentative="1">
      <w:start w:val="1"/>
      <w:numFmt w:val="bullet"/>
      <w:lvlText w:val="o"/>
      <w:lvlJc w:val="left"/>
      <w:pPr>
        <w:ind w:left="3600" w:hanging="360"/>
      </w:pPr>
      <w:rPr>
        <w:rFonts w:ascii="Courier New" w:hAnsi="Courier New" w:cs="Courier New" w:hint="default"/>
      </w:rPr>
    </w:lvl>
    <w:lvl w:ilvl="5" w:tplc="1C762CD4" w:tentative="1">
      <w:start w:val="1"/>
      <w:numFmt w:val="bullet"/>
      <w:lvlText w:val=""/>
      <w:lvlJc w:val="left"/>
      <w:pPr>
        <w:ind w:left="4320" w:hanging="360"/>
      </w:pPr>
      <w:rPr>
        <w:rFonts w:ascii="Wingdings" w:hAnsi="Wingdings" w:hint="default"/>
      </w:rPr>
    </w:lvl>
    <w:lvl w:ilvl="6" w:tplc="4F18BA28" w:tentative="1">
      <w:start w:val="1"/>
      <w:numFmt w:val="bullet"/>
      <w:lvlText w:val=""/>
      <w:lvlJc w:val="left"/>
      <w:pPr>
        <w:ind w:left="5040" w:hanging="360"/>
      </w:pPr>
      <w:rPr>
        <w:rFonts w:ascii="Symbol" w:hAnsi="Symbol" w:hint="default"/>
      </w:rPr>
    </w:lvl>
    <w:lvl w:ilvl="7" w:tplc="3C90C132" w:tentative="1">
      <w:start w:val="1"/>
      <w:numFmt w:val="bullet"/>
      <w:lvlText w:val="o"/>
      <w:lvlJc w:val="left"/>
      <w:pPr>
        <w:ind w:left="5760" w:hanging="360"/>
      </w:pPr>
      <w:rPr>
        <w:rFonts w:ascii="Courier New" w:hAnsi="Courier New" w:cs="Courier New" w:hint="default"/>
      </w:rPr>
    </w:lvl>
    <w:lvl w:ilvl="8" w:tplc="27A8BD9E" w:tentative="1">
      <w:start w:val="1"/>
      <w:numFmt w:val="bullet"/>
      <w:lvlText w:val=""/>
      <w:lvlJc w:val="left"/>
      <w:pPr>
        <w:ind w:left="6480" w:hanging="360"/>
      </w:pPr>
      <w:rPr>
        <w:rFonts w:ascii="Wingdings" w:hAnsi="Wingdings" w:hint="default"/>
      </w:rPr>
    </w:lvl>
  </w:abstractNum>
  <w:abstractNum w:abstractNumId="4" w15:restartNumberingAfterBreak="0">
    <w:nsid w:val="32DA14A3"/>
    <w:multiLevelType w:val="hybridMultilevel"/>
    <w:tmpl w:val="C4F0C086"/>
    <w:lvl w:ilvl="0" w:tplc="AA92274A">
      <w:start w:val="1"/>
      <w:numFmt w:val="bullet"/>
      <w:lvlText w:val=""/>
      <w:lvlJc w:val="left"/>
      <w:pPr>
        <w:ind w:left="576" w:hanging="216"/>
      </w:pPr>
      <w:rPr>
        <w:rFonts w:ascii="Wingdings" w:hAnsi="Wingdings" w:hint="default"/>
      </w:rPr>
    </w:lvl>
    <w:lvl w:ilvl="1" w:tplc="B8A4DD4C">
      <w:start w:val="1"/>
      <w:numFmt w:val="bullet"/>
      <w:lvlText w:val="o"/>
      <w:lvlJc w:val="left"/>
      <w:pPr>
        <w:ind w:left="936" w:hanging="216"/>
      </w:pPr>
      <w:rPr>
        <w:rFonts w:ascii="Courier New" w:hAnsi="Courier New" w:hint="default"/>
      </w:rPr>
    </w:lvl>
    <w:lvl w:ilvl="2" w:tplc="472A886A">
      <w:start w:val="1"/>
      <w:numFmt w:val="bullet"/>
      <w:lvlText w:val=""/>
      <w:lvlJc w:val="left"/>
      <w:pPr>
        <w:ind w:left="1296" w:hanging="216"/>
      </w:pPr>
      <w:rPr>
        <w:rFonts w:ascii="Wingdings" w:hAnsi="Wingdings" w:hint="default"/>
      </w:rPr>
    </w:lvl>
    <w:lvl w:ilvl="3" w:tplc="AA028E20" w:tentative="1">
      <w:start w:val="1"/>
      <w:numFmt w:val="bullet"/>
      <w:lvlText w:val=""/>
      <w:lvlJc w:val="left"/>
      <w:pPr>
        <w:ind w:left="2880" w:hanging="360"/>
      </w:pPr>
      <w:rPr>
        <w:rFonts w:ascii="Symbol" w:hAnsi="Symbol" w:hint="default"/>
      </w:rPr>
    </w:lvl>
    <w:lvl w:ilvl="4" w:tplc="0DDABA52" w:tentative="1">
      <w:start w:val="1"/>
      <w:numFmt w:val="bullet"/>
      <w:lvlText w:val="o"/>
      <w:lvlJc w:val="left"/>
      <w:pPr>
        <w:ind w:left="3600" w:hanging="360"/>
      </w:pPr>
      <w:rPr>
        <w:rFonts w:ascii="Courier New" w:hAnsi="Courier New" w:cs="Courier New" w:hint="default"/>
      </w:rPr>
    </w:lvl>
    <w:lvl w:ilvl="5" w:tplc="6F5811BC" w:tentative="1">
      <w:start w:val="1"/>
      <w:numFmt w:val="bullet"/>
      <w:lvlText w:val=""/>
      <w:lvlJc w:val="left"/>
      <w:pPr>
        <w:ind w:left="4320" w:hanging="360"/>
      </w:pPr>
      <w:rPr>
        <w:rFonts w:ascii="Wingdings" w:hAnsi="Wingdings" w:hint="default"/>
      </w:rPr>
    </w:lvl>
    <w:lvl w:ilvl="6" w:tplc="AD1C844A" w:tentative="1">
      <w:start w:val="1"/>
      <w:numFmt w:val="bullet"/>
      <w:lvlText w:val=""/>
      <w:lvlJc w:val="left"/>
      <w:pPr>
        <w:ind w:left="5040" w:hanging="360"/>
      </w:pPr>
      <w:rPr>
        <w:rFonts w:ascii="Symbol" w:hAnsi="Symbol" w:hint="default"/>
      </w:rPr>
    </w:lvl>
    <w:lvl w:ilvl="7" w:tplc="8F3C87EA" w:tentative="1">
      <w:start w:val="1"/>
      <w:numFmt w:val="bullet"/>
      <w:lvlText w:val="o"/>
      <w:lvlJc w:val="left"/>
      <w:pPr>
        <w:ind w:left="5760" w:hanging="360"/>
      </w:pPr>
      <w:rPr>
        <w:rFonts w:ascii="Courier New" w:hAnsi="Courier New" w:cs="Courier New" w:hint="default"/>
      </w:rPr>
    </w:lvl>
    <w:lvl w:ilvl="8" w:tplc="C420A036" w:tentative="1">
      <w:start w:val="1"/>
      <w:numFmt w:val="bullet"/>
      <w:lvlText w:val=""/>
      <w:lvlJc w:val="left"/>
      <w:pPr>
        <w:ind w:left="6480" w:hanging="360"/>
      </w:pPr>
      <w:rPr>
        <w:rFonts w:ascii="Wingdings" w:hAnsi="Wingdings" w:hint="default"/>
      </w:rPr>
    </w:lvl>
  </w:abstractNum>
  <w:abstractNum w:abstractNumId="5" w15:restartNumberingAfterBreak="0">
    <w:nsid w:val="370A2C70"/>
    <w:multiLevelType w:val="hybridMultilevel"/>
    <w:tmpl w:val="CB1A4564"/>
    <w:lvl w:ilvl="0" w:tplc="39307342">
      <w:start w:val="1"/>
      <w:numFmt w:val="bullet"/>
      <w:pStyle w:val="BulletList"/>
      <w:lvlText w:val=""/>
      <w:lvlJc w:val="left"/>
      <w:pPr>
        <w:ind w:left="576" w:hanging="216"/>
      </w:pPr>
      <w:rPr>
        <w:rFonts w:ascii="Symbol" w:hAnsi="Symbol" w:hint="default"/>
      </w:rPr>
    </w:lvl>
    <w:lvl w:ilvl="1" w:tplc="3C84E76C">
      <w:start w:val="1"/>
      <w:numFmt w:val="bullet"/>
      <w:lvlText w:val="o"/>
      <w:lvlJc w:val="left"/>
      <w:pPr>
        <w:ind w:left="936" w:hanging="216"/>
      </w:pPr>
      <w:rPr>
        <w:rFonts w:ascii="Courier New" w:hAnsi="Courier New" w:hint="default"/>
      </w:rPr>
    </w:lvl>
    <w:lvl w:ilvl="2" w:tplc="BBF66638">
      <w:start w:val="1"/>
      <w:numFmt w:val="bullet"/>
      <w:lvlText w:val=""/>
      <w:lvlJc w:val="left"/>
      <w:pPr>
        <w:ind w:left="1296" w:hanging="216"/>
      </w:pPr>
      <w:rPr>
        <w:rFonts w:ascii="Wingdings" w:hAnsi="Wingdings" w:hint="default"/>
      </w:rPr>
    </w:lvl>
    <w:lvl w:ilvl="3" w:tplc="0CC41F2C" w:tentative="1">
      <w:start w:val="1"/>
      <w:numFmt w:val="bullet"/>
      <w:lvlText w:val=""/>
      <w:lvlJc w:val="left"/>
      <w:pPr>
        <w:ind w:left="2880" w:hanging="360"/>
      </w:pPr>
      <w:rPr>
        <w:rFonts w:ascii="Symbol" w:hAnsi="Symbol" w:hint="default"/>
      </w:rPr>
    </w:lvl>
    <w:lvl w:ilvl="4" w:tplc="339EB88E" w:tentative="1">
      <w:start w:val="1"/>
      <w:numFmt w:val="bullet"/>
      <w:lvlText w:val="o"/>
      <w:lvlJc w:val="left"/>
      <w:pPr>
        <w:ind w:left="3600" w:hanging="360"/>
      </w:pPr>
      <w:rPr>
        <w:rFonts w:ascii="Courier New" w:hAnsi="Courier New" w:cs="Courier New" w:hint="default"/>
      </w:rPr>
    </w:lvl>
    <w:lvl w:ilvl="5" w:tplc="A8BCE340" w:tentative="1">
      <w:start w:val="1"/>
      <w:numFmt w:val="bullet"/>
      <w:lvlText w:val=""/>
      <w:lvlJc w:val="left"/>
      <w:pPr>
        <w:ind w:left="4320" w:hanging="360"/>
      </w:pPr>
      <w:rPr>
        <w:rFonts w:ascii="Wingdings" w:hAnsi="Wingdings" w:hint="default"/>
      </w:rPr>
    </w:lvl>
    <w:lvl w:ilvl="6" w:tplc="B2BE8F70" w:tentative="1">
      <w:start w:val="1"/>
      <w:numFmt w:val="bullet"/>
      <w:lvlText w:val=""/>
      <w:lvlJc w:val="left"/>
      <w:pPr>
        <w:ind w:left="5040" w:hanging="360"/>
      </w:pPr>
      <w:rPr>
        <w:rFonts w:ascii="Symbol" w:hAnsi="Symbol" w:hint="default"/>
      </w:rPr>
    </w:lvl>
    <w:lvl w:ilvl="7" w:tplc="27B4965E" w:tentative="1">
      <w:start w:val="1"/>
      <w:numFmt w:val="bullet"/>
      <w:lvlText w:val="o"/>
      <w:lvlJc w:val="left"/>
      <w:pPr>
        <w:ind w:left="5760" w:hanging="360"/>
      </w:pPr>
      <w:rPr>
        <w:rFonts w:ascii="Courier New" w:hAnsi="Courier New" w:cs="Courier New" w:hint="default"/>
      </w:rPr>
    </w:lvl>
    <w:lvl w:ilvl="8" w:tplc="2DC41C08" w:tentative="1">
      <w:start w:val="1"/>
      <w:numFmt w:val="bullet"/>
      <w:lvlText w:val=""/>
      <w:lvlJc w:val="left"/>
      <w:pPr>
        <w:ind w:left="6480" w:hanging="360"/>
      </w:pPr>
      <w:rPr>
        <w:rFonts w:ascii="Wingdings" w:hAnsi="Wingdings" w:hint="default"/>
      </w:rPr>
    </w:lvl>
  </w:abstractNum>
  <w:abstractNum w:abstractNumId="6" w15:restartNumberingAfterBreak="0">
    <w:nsid w:val="3A0344E2"/>
    <w:multiLevelType w:val="hybridMultilevel"/>
    <w:tmpl w:val="9A567B60"/>
    <w:lvl w:ilvl="0" w:tplc="B3F0775A">
      <w:start w:val="1"/>
      <w:numFmt w:val="bullet"/>
      <w:lvlText w:val=""/>
      <w:lvlJc w:val="left"/>
      <w:pPr>
        <w:ind w:left="576" w:hanging="216"/>
      </w:pPr>
      <w:rPr>
        <w:rFonts w:ascii="Wingdings" w:hAnsi="Wingdings" w:hint="default"/>
      </w:rPr>
    </w:lvl>
    <w:lvl w:ilvl="1" w:tplc="3D52C60C">
      <w:start w:val="1"/>
      <w:numFmt w:val="bullet"/>
      <w:lvlText w:val="o"/>
      <w:lvlJc w:val="left"/>
      <w:pPr>
        <w:ind w:left="936" w:hanging="216"/>
      </w:pPr>
      <w:rPr>
        <w:rFonts w:ascii="Courier New" w:hAnsi="Courier New" w:hint="default"/>
      </w:rPr>
    </w:lvl>
    <w:lvl w:ilvl="2" w:tplc="4AA61896">
      <w:start w:val="1"/>
      <w:numFmt w:val="bullet"/>
      <w:lvlText w:val=""/>
      <w:lvlJc w:val="left"/>
      <w:pPr>
        <w:ind w:left="1296" w:hanging="216"/>
      </w:pPr>
      <w:rPr>
        <w:rFonts w:ascii="Wingdings" w:hAnsi="Wingdings" w:hint="default"/>
      </w:rPr>
    </w:lvl>
    <w:lvl w:ilvl="3" w:tplc="ABA420AC" w:tentative="1">
      <w:start w:val="1"/>
      <w:numFmt w:val="bullet"/>
      <w:lvlText w:val=""/>
      <w:lvlJc w:val="left"/>
      <w:pPr>
        <w:ind w:left="2880" w:hanging="360"/>
      </w:pPr>
      <w:rPr>
        <w:rFonts w:ascii="Symbol" w:hAnsi="Symbol" w:hint="default"/>
      </w:rPr>
    </w:lvl>
    <w:lvl w:ilvl="4" w:tplc="C1E62F8A" w:tentative="1">
      <w:start w:val="1"/>
      <w:numFmt w:val="bullet"/>
      <w:lvlText w:val="o"/>
      <w:lvlJc w:val="left"/>
      <w:pPr>
        <w:ind w:left="3600" w:hanging="360"/>
      </w:pPr>
      <w:rPr>
        <w:rFonts w:ascii="Courier New" w:hAnsi="Courier New" w:cs="Courier New" w:hint="default"/>
      </w:rPr>
    </w:lvl>
    <w:lvl w:ilvl="5" w:tplc="1338B796" w:tentative="1">
      <w:start w:val="1"/>
      <w:numFmt w:val="bullet"/>
      <w:lvlText w:val=""/>
      <w:lvlJc w:val="left"/>
      <w:pPr>
        <w:ind w:left="4320" w:hanging="360"/>
      </w:pPr>
      <w:rPr>
        <w:rFonts w:ascii="Wingdings" w:hAnsi="Wingdings" w:hint="default"/>
      </w:rPr>
    </w:lvl>
    <w:lvl w:ilvl="6" w:tplc="78AA9328" w:tentative="1">
      <w:start w:val="1"/>
      <w:numFmt w:val="bullet"/>
      <w:lvlText w:val=""/>
      <w:lvlJc w:val="left"/>
      <w:pPr>
        <w:ind w:left="5040" w:hanging="360"/>
      </w:pPr>
      <w:rPr>
        <w:rFonts w:ascii="Symbol" w:hAnsi="Symbol" w:hint="default"/>
      </w:rPr>
    </w:lvl>
    <w:lvl w:ilvl="7" w:tplc="DCDA1A3A" w:tentative="1">
      <w:start w:val="1"/>
      <w:numFmt w:val="bullet"/>
      <w:lvlText w:val="o"/>
      <w:lvlJc w:val="left"/>
      <w:pPr>
        <w:ind w:left="5760" w:hanging="360"/>
      </w:pPr>
      <w:rPr>
        <w:rFonts w:ascii="Courier New" w:hAnsi="Courier New" w:cs="Courier New" w:hint="default"/>
      </w:rPr>
    </w:lvl>
    <w:lvl w:ilvl="8" w:tplc="9E162FFA" w:tentative="1">
      <w:start w:val="1"/>
      <w:numFmt w:val="bullet"/>
      <w:lvlText w:val=""/>
      <w:lvlJc w:val="left"/>
      <w:pPr>
        <w:ind w:left="6480" w:hanging="360"/>
      </w:pPr>
      <w:rPr>
        <w:rFonts w:ascii="Wingdings" w:hAnsi="Wingdings" w:hint="default"/>
      </w:rPr>
    </w:lvl>
  </w:abstractNum>
  <w:abstractNum w:abstractNumId="7" w15:restartNumberingAfterBreak="0">
    <w:nsid w:val="58AA338A"/>
    <w:multiLevelType w:val="hybridMultilevel"/>
    <w:tmpl w:val="E7B0CEE4"/>
    <w:lvl w:ilvl="0" w:tplc="615ED758">
      <w:start w:val="1"/>
      <w:numFmt w:val="bullet"/>
      <w:lvlText w:val=""/>
      <w:lvlJc w:val="left"/>
      <w:pPr>
        <w:ind w:left="288" w:hanging="216"/>
      </w:pPr>
      <w:rPr>
        <w:rFonts w:ascii="Wingdings" w:hAnsi="Wingdings" w:hint="default"/>
        <w:sz w:val="20"/>
        <w:szCs w:val="20"/>
      </w:rPr>
    </w:lvl>
    <w:lvl w:ilvl="1" w:tplc="F4E804A2">
      <w:start w:val="1"/>
      <w:numFmt w:val="bullet"/>
      <w:lvlText w:val="o"/>
      <w:lvlJc w:val="left"/>
      <w:pPr>
        <w:ind w:left="576" w:hanging="216"/>
      </w:pPr>
      <w:rPr>
        <w:rFonts w:ascii="Courier New" w:hAnsi="Courier New" w:hint="default"/>
      </w:rPr>
    </w:lvl>
    <w:lvl w:ilvl="2" w:tplc="15CEFF60">
      <w:start w:val="1"/>
      <w:numFmt w:val="bullet"/>
      <w:lvlText w:val=""/>
      <w:lvlJc w:val="left"/>
      <w:pPr>
        <w:ind w:left="1008" w:hanging="288"/>
      </w:pPr>
      <w:rPr>
        <w:rFonts w:ascii="Wingdings" w:hAnsi="Wingdings" w:hint="default"/>
      </w:rPr>
    </w:lvl>
    <w:lvl w:ilvl="3" w:tplc="D0DE60D8" w:tentative="1">
      <w:start w:val="1"/>
      <w:numFmt w:val="bullet"/>
      <w:lvlText w:val=""/>
      <w:lvlJc w:val="left"/>
      <w:pPr>
        <w:ind w:left="2880" w:hanging="360"/>
      </w:pPr>
      <w:rPr>
        <w:rFonts w:ascii="Symbol" w:hAnsi="Symbol" w:hint="default"/>
      </w:rPr>
    </w:lvl>
    <w:lvl w:ilvl="4" w:tplc="CE96EFA6" w:tentative="1">
      <w:start w:val="1"/>
      <w:numFmt w:val="bullet"/>
      <w:lvlText w:val="o"/>
      <w:lvlJc w:val="left"/>
      <w:pPr>
        <w:ind w:left="3600" w:hanging="360"/>
      </w:pPr>
      <w:rPr>
        <w:rFonts w:ascii="Courier New" w:hAnsi="Courier New" w:cs="Courier New" w:hint="default"/>
      </w:rPr>
    </w:lvl>
    <w:lvl w:ilvl="5" w:tplc="45F676B0" w:tentative="1">
      <w:start w:val="1"/>
      <w:numFmt w:val="bullet"/>
      <w:lvlText w:val=""/>
      <w:lvlJc w:val="left"/>
      <w:pPr>
        <w:ind w:left="4320" w:hanging="360"/>
      </w:pPr>
      <w:rPr>
        <w:rFonts w:ascii="Wingdings" w:hAnsi="Wingdings" w:hint="default"/>
      </w:rPr>
    </w:lvl>
    <w:lvl w:ilvl="6" w:tplc="9C1C5476" w:tentative="1">
      <w:start w:val="1"/>
      <w:numFmt w:val="bullet"/>
      <w:lvlText w:val=""/>
      <w:lvlJc w:val="left"/>
      <w:pPr>
        <w:ind w:left="5040" w:hanging="360"/>
      </w:pPr>
      <w:rPr>
        <w:rFonts w:ascii="Symbol" w:hAnsi="Symbol" w:hint="default"/>
      </w:rPr>
    </w:lvl>
    <w:lvl w:ilvl="7" w:tplc="9BE644BC" w:tentative="1">
      <w:start w:val="1"/>
      <w:numFmt w:val="bullet"/>
      <w:lvlText w:val="o"/>
      <w:lvlJc w:val="left"/>
      <w:pPr>
        <w:ind w:left="5760" w:hanging="360"/>
      </w:pPr>
      <w:rPr>
        <w:rFonts w:ascii="Courier New" w:hAnsi="Courier New" w:cs="Courier New" w:hint="default"/>
      </w:rPr>
    </w:lvl>
    <w:lvl w:ilvl="8" w:tplc="6B0295BC" w:tentative="1">
      <w:start w:val="1"/>
      <w:numFmt w:val="bullet"/>
      <w:lvlText w:val=""/>
      <w:lvlJc w:val="left"/>
      <w:pPr>
        <w:ind w:left="6480" w:hanging="360"/>
      </w:pPr>
      <w:rPr>
        <w:rFonts w:ascii="Wingdings" w:hAnsi="Wingdings" w:hint="default"/>
      </w:rPr>
    </w:lvl>
  </w:abstractNum>
  <w:abstractNum w:abstractNumId="8" w15:restartNumberingAfterBreak="0">
    <w:nsid w:val="6F346A19"/>
    <w:multiLevelType w:val="hybridMultilevel"/>
    <w:tmpl w:val="A2763910"/>
    <w:lvl w:ilvl="0" w:tplc="6DB674F4">
      <w:start w:val="1"/>
      <w:numFmt w:val="bullet"/>
      <w:pStyle w:val="H-BulletList"/>
      <w:lvlText w:val=""/>
      <w:lvlJc w:val="left"/>
      <w:pPr>
        <w:ind w:left="288" w:hanging="216"/>
      </w:pPr>
      <w:rPr>
        <w:rFonts w:ascii="Symbol" w:hAnsi="Symbol" w:hint="default"/>
        <w:sz w:val="20"/>
        <w:szCs w:val="20"/>
      </w:rPr>
    </w:lvl>
    <w:lvl w:ilvl="1" w:tplc="310267A6">
      <w:start w:val="1"/>
      <w:numFmt w:val="bullet"/>
      <w:lvlText w:val="o"/>
      <w:lvlJc w:val="left"/>
      <w:pPr>
        <w:ind w:left="504" w:hanging="144"/>
      </w:pPr>
      <w:rPr>
        <w:rFonts w:ascii="Courier New" w:hAnsi="Courier New" w:hint="default"/>
      </w:rPr>
    </w:lvl>
    <w:lvl w:ilvl="2" w:tplc="DF624D82">
      <w:start w:val="1"/>
      <w:numFmt w:val="bullet"/>
      <w:lvlText w:val=""/>
      <w:lvlJc w:val="left"/>
      <w:pPr>
        <w:ind w:left="1008" w:hanging="288"/>
      </w:pPr>
      <w:rPr>
        <w:rFonts w:ascii="Wingdings" w:hAnsi="Wingdings" w:hint="default"/>
      </w:rPr>
    </w:lvl>
    <w:lvl w:ilvl="3" w:tplc="EB56FF3C" w:tentative="1">
      <w:start w:val="1"/>
      <w:numFmt w:val="bullet"/>
      <w:lvlText w:val=""/>
      <w:lvlJc w:val="left"/>
      <w:pPr>
        <w:ind w:left="2880" w:hanging="360"/>
      </w:pPr>
      <w:rPr>
        <w:rFonts w:ascii="Symbol" w:hAnsi="Symbol" w:hint="default"/>
      </w:rPr>
    </w:lvl>
    <w:lvl w:ilvl="4" w:tplc="4F72243A" w:tentative="1">
      <w:start w:val="1"/>
      <w:numFmt w:val="bullet"/>
      <w:lvlText w:val="o"/>
      <w:lvlJc w:val="left"/>
      <w:pPr>
        <w:ind w:left="3600" w:hanging="360"/>
      </w:pPr>
      <w:rPr>
        <w:rFonts w:ascii="Courier New" w:hAnsi="Courier New" w:cs="Courier New" w:hint="default"/>
      </w:rPr>
    </w:lvl>
    <w:lvl w:ilvl="5" w:tplc="07386F46" w:tentative="1">
      <w:start w:val="1"/>
      <w:numFmt w:val="bullet"/>
      <w:lvlText w:val=""/>
      <w:lvlJc w:val="left"/>
      <w:pPr>
        <w:ind w:left="4320" w:hanging="360"/>
      </w:pPr>
      <w:rPr>
        <w:rFonts w:ascii="Wingdings" w:hAnsi="Wingdings" w:hint="default"/>
      </w:rPr>
    </w:lvl>
    <w:lvl w:ilvl="6" w:tplc="5A5270F6" w:tentative="1">
      <w:start w:val="1"/>
      <w:numFmt w:val="bullet"/>
      <w:lvlText w:val=""/>
      <w:lvlJc w:val="left"/>
      <w:pPr>
        <w:ind w:left="5040" w:hanging="360"/>
      </w:pPr>
      <w:rPr>
        <w:rFonts w:ascii="Symbol" w:hAnsi="Symbol" w:hint="default"/>
      </w:rPr>
    </w:lvl>
    <w:lvl w:ilvl="7" w:tplc="24D6A5AA" w:tentative="1">
      <w:start w:val="1"/>
      <w:numFmt w:val="bullet"/>
      <w:lvlText w:val="o"/>
      <w:lvlJc w:val="left"/>
      <w:pPr>
        <w:ind w:left="5760" w:hanging="360"/>
      </w:pPr>
      <w:rPr>
        <w:rFonts w:ascii="Courier New" w:hAnsi="Courier New" w:cs="Courier New" w:hint="default"/>
      </w:rPr>
    </w:lvl>
    <w:lvl w:ilvl="8" w:tplc="ED625BA6" w:tentative="1">
      <w:start w:val="1"/>
      <w:numFmt w:val="bullet"/>
      <w:lvlText w:val=""/>
      <w:lvlJc w:val="left"/>
      <w:pPr>
        <w:ind w:left="6480" w:hanging="360"/>
      </w:pPr>
      <w:rPr>
        <w:rFonts w:ascii="Wingdings" w:hAnsi="Wingdings" w:hint="default"/>
      </w:rPr>
    </w:lvl>
  </w:abstractNum>
  <w:abstractNum w:abstractNumId="9" w15:restartNumberingAfterBreak="0">
    <w:nsid w:val="70D86126"/>
    <w:multiLevelType w:val="hybridMultilevel"/>
    <w:tmpl w:val="792E3A1A"/>
    <w:lvl w:ilvl="0" w:tplc="A26A4BE8">
      <w:start w:val="1"/>
      <w:numFmt w:val="decimal"/>
      <w:pStyle w:val="Numbering"/>
      <w:lvlText w:val="%1."/>
      <w:lvlJc w:val="left"/>
      <w:pPr>
        <w:ind w:left="576" w:hanging="216"/>
      </w:pPr>
      <w:rPr>
        <w:rFonts w:hint="default"/>
      </w:rPr>
    </w:lvl>
    <w:lvl w:ilvl="1" w:tplc="52A869F4">
      <w:start w:val="1"/>
      <w:numFmt w:val="lowerLetter"/>
      <w:lvlText w:val="%2."/>
      <w:lvlJc w:val="left"/>
      <w:pPr>
        <w:ind w:left="936" w:hanging="216"/>
      </w:pPr>
      <w:rPr>
        <w:rFonts w:hint="default"/>
      </w:rPr>
    </w:lvl>
    <w:lvl w:ilvl="2" w:tplc="1D9898F2">
      <w:start w:val="1"/>
      <w:numFmt w:val="lowerRoman"/>
      <w:lvlText w:val="%3."/>
      <w:lvlJc w:val="right"/>
      <w:pPr>
        <w:ind w:left="1296" w:hanging="216"/>
      </w:pPr>
      <w:rPr>
        <w:rFonts w:hint="default"/>
      </w:rPr>
    </w:lvl>
    <w:lvl w:ilvl="3" w:tplc="1AF0E0DA" w:tentative="1">
      <w:start w:val="1"/>
      <w:numFmt w:val="decimal"/>
      <w:lvlText w:val="%4."/>
      <w:lvlJc w:val="left"/>
      <w:pPr>
        <w:ind w:left="2880" w:hanging="360"/>
      </w:pPr>
    </w:lvl>
    <w:lvl w:ilvl="4" w:tplc="B5F64C32" w:tentative="1">
      <w:start w:val="1"/>
      <w:numFmt w:val="lowerLetter"/>
      <w:lvlText w:val="%5."/>
      <w:lvlJc w:val="left"/>
      <w:pPr>
        <w:ind w:left="3600" w:hanging="360"/>
      </w:pPr>
    </w:lvl>
    <w:lvl w:ilvl="5" w:tplc="93E8AB40" w:tentative="1">
      <w:start w:val="1"/>
      <w:numFmt w:val="lowerRoman"/>
      <w:lvlText w:val="%6."/>
      <w:lvlJc w:val="right"/>
      <w:pPr>
        <w:ind w:left="4320" w:hanging="180"/>
      </w:pPr>
    </w:lvl>
    <w:lvl w:ilvl="6" w:tplc="6B982654" w:tentative="1">
      <w:start w:val="1"/>
      <w:numFmt w:val="decimal"/>
      <w:lvlText w:val="%7."/>
      <w:lvlJc w:val="left"/>
      <w:pPr>
        <w:ind w:left="5040" w:hanging="360"/>
      </w:pPr>
    </w:lvl>
    <w:lvl w:ilvl="7" w:tplc="D702F618" w:tentative="1">
      <w:start w:val="1"/>
      <w:numFmt w:val="lowerLetter"/>
      <w:lvlText w:val="%8."/>
      <w:lvlJc w:val="left"/>
      <w:pPr>
        <w:ind w:left="5760" w:hanging="360"/>
      </w:pPr>
    </w:lvl>
    <w:lvl w:ilvl="8" w:tplc="A45E5D32" w:tentative="1">
      <w:start w:val="1"/>
      <w:numFmt w:val="lowerRoman"/>
      <w:lvlText w:val="%9."/>
      <w:lvlJc w:val="right"/>
      <w:pPr>
        <w:ind w:left="6480" w:hanging="180"/>
      </w:pPr>
    </w:lvl>
  </w:abstractNum>
  <w:abstractNum w:abstractNumId="10" w15:restartNumberingAfterBreak="0">
    <w:nsid w:val="730B4ECD"/>
    <w:multiLevelType w:val="hybridMultilevel"/>
    <w:tmpl w:val="6C406044"/>
    <w:lvl w:ilvl="0" w:tplc="6B30A1F0">
      <w:start w:val="1"/>
      <w:numFmt w:val="bullet"/>
      <w:pStyle w:val="BulletlistHighlight"/>
      <w:lvlText w:val=""/>
      <w:lvlJc w:val="left"/>
      <w:pPr>
        <w:ind w:left="288" w:hanging="288"/>
      </w:pPr>
      <w:rPr>
        <w:rFonts w:ascii="Symbol" w:hAnsi="Symbol" w:hint="default"/>
      </w:rPr>
    </w:lvl>
    <w:lvl w:ilvl="1" w:tplc="0E286CEE">
      <w:start w:val="1"/>
      <w:numFmt w:val="bullet"/>
      <w:lvlText w:val="o"/>
      <w:lvlJc w:val="left"/>
      <w:pPr>
        <w:ind w:left="576" w:hanging="216"/>
      </w:pPr>
      <w:rPr>
        <w:rFonts w:ascii="Courier New" w:hAnsi="Courier New" w:hint="default"/>
      </w:rPr>
    </w:lvl>
    <w:lvl w:ilvl="2" w:tplc="48264A6E">
      <w:start w:val="1"/>
      <w:numFmt w:val="bullet"/>
      <w:lvlText w:val=""/>
      <w:lvlJc w:val="left"/>
      <w:pPr>
        <w:ind w:left="864" w:hanging="216"/>
      </w:pPr>
      <w:rPr>
        <w:rFonts w:ascii="Wingdings" w:hAnsi="Wingdings" w:hint="default"/>
      </w:rPr>
    </w:lvl>
    <w:lvl w:ilvl="3" w:tplc="D4C2D106" w:tentative="1">
      <w:start w:val="1"/>
      <w:numFmt w:val="bullet"/>
      <w:lvlText w:val=""/>
      <w:lvlJc w:val="left"/>
      <w:pPr>
        <w:ind w:left="2880" w:hanging="360"/>
      </w:pPr>
      <w:rPr>
        <w:rFonts w:ascii="Symbol" w:hAnsi="Symbol" w:hint="default"/>
      </w:rPr>
    </w:lvl>
    <w:lvl w:ilvl="4" w:tplc="6C546F1E" w:tentative="1">
      <w:start w:val="1"/>
      <w:numFmt w:val="bullet"/>
      <w:lvlText w:val="o"/>
      <w:lvlJc w:val="left"/>
      <w:pPr>
        <w:ind w:left="3600" w:hanging="360"/>
      </w:pPr>
      <w:rPr>
        <w:rFonts w:ascii="Courier New" w:hAnsi="Courier New" w:cs="Courier New" w:hint="default"/>
      </w:rPr>
    </w:lvl>
    <w:lvl w:ilvl="5" w:tplc="2F625254" w:tentative="1">
      <w:start w:val="1"/>
      <w:numFmt w:val="bullet"/>
      <w:lvlText w:val=""/>
      <w:lvlJc w:val="left"/>
      <w:pPr>
        <w:ind w:left="4320" w:hanging="360"/>
      </w:pPr>
      <w:rPr>
        <w:rFonts w:ascii="Wingdings" w:hAnsi="Wingdings" w:hint="default"/>
      </w:rPr>
    </w:lvl>
    <w:lvl w:ilvl="6" w:tplc="E1BC96AA" w:tentative="1">
      <w:start w:val="1"/>
      <w:numFmt w:val="bullet"/>
      <w:lvlText w:val=""/>
      <w:lvlJc w:val="left"/>
      <w:pPr>
        <w:ind w:left="5040" w:hanging="360"/>
      </w:pPr>
      <w:rPr>
        <w:rFonts w:ascii="Symbol" w:hAnsi="Symbol" w:hint="default"/>
      </w:rPr>
    </w:lvl>
    <w:lvl w:ilvl="7" w:tplc="962EF68A" w:tentative="1">
      <w:start w:val="1"/>
      <w:numFmt w:val="bullet"/>
      <w:lvlText w:val="o"/>
      <w:lvlJc w:val="left"/>
      <w:pPr>
        <w:ind w:left="5760" w:hanging="360"/>
      </w:pPr>
      <w:rPr>
        <w:rFonts w:ascii="Courier New" w:hAnsi="Courier New" w:cs="Courier New" w:hint="default"/>
      </w:rPr>
    </w:lvl>
    <w:lvl w:ilvl="8" w:tplc="CB783494"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8"/>
    <w:lvlOverride w:ilvl="0">
      <w:startOverride w:val="1"/>
    </w:lvlOverride>
  </w:num>
  <w:num w:numId="5">
    <w:abstractNumId w:val="8"/>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2"/>
  </w:num>
  <w:num w:numId="9">
    <w:abstractNumId w:val="5"/>
    <w:lvlOverride w:ilvl="0">
      <w:startOverride w:val="1"/>
    </w:lvlOverride>
  </w:num>
  <w:num w:numId="10">
    <w:abstractNumId w:val="9"/>
  </w:num>
  <w:num w:numId="11">
    <w:abstractNumId w:val="1"/>
  </w:num>
  <w:num w:numId="12">
    <w:abstractNumId w:val="1"/>
  </w:num>
  <w:num w:numId="13">
    <w:abstractNumId w:val="4"/>
  </w:num>
  <w:num w:numId="14">
    <w:abstractNumId w:val="6"/>
  </w:num>
  <w:num w:numId="15">
    <w:abstractNumId w:val="0"/>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4"/>
    <w:rsid w:val="000106B8"/>
    <w:rsid w:val="00011EF6"/>
    <w:rsid w:val="000160CA"/>
    <w:rsid w:val="000272AF"/>
    <w:rsid w:val="00053327"/>
    <w:rsid w:val="00055412"/>
    <w:rsid w:val="00067239"/>
    <w:rsid w:val="000A6715"/>
    <w:rsid w:val="000C321A"/>
    <w:rsid w:val="000C4B40"/>
    <w:rsid w:val="000D10D4"/>
    <w:rsid w:val="000D733F"/>
    <w:rsid w:val="000F51A8"/>
    <w:rsid w:val="00121D85"/>
    <w:rsid w:val="00151ADF"/>
    <w:rsid w:val="00161FC9"/>
    <w:rsid w:val="0017685B"/>
    <w:rsid w:val="00177E2A"/>
    <w:rsid w:val="001968D1"/>
    <w:rsid w:val="001A5154"/>
    <w:rsid w:val="001B29CA"/>
    <w:rsid w:val="001F76A9"/>
    <w:rsid w:val="00200495"/>
    <w:rsid w:val="002364F9"/>
    <w:rsid w:val="00251EAA"/>
    <w:rsid w:val="00271296"/>
    <w:rsid w:val="00275B27"/>
    <w:rsid w:val="00281307"/>
    <w:rsid w:val="00281D65"/>
    <w:rsid w:val="00292AC0"/>
    <w:rsid w:val="002B4C6D"/>
    <w:rsid w:val="002B7EA9"/>
    <w:rsid w:val="002C11D2"/>
    <w:rsid w:val="002C41BC"/>
    <w:rsid w:val="002D2755"/>
    <w:rsid w:val="002E77FE"/>
    <w:rsid w:val="00322AF2"/>
    <w:rsid w:val="00323A45"/>
    <w:rsid w:val="00327A8C"/>
    <w:rsid w:val="0033142C"/>
    <w:rsid w:val="0034322C"/>
    <w:rsid w:val="0035333E"/>
    <w:rsid w:val="003606D5"/>
    <w:rsid w:val="003774F7"/>
    <w:rsid w:val="00387011"/>
    <w:rsid w:val="0039415E"/>
    <w:rsid w:val="00403343"/>
    <w:rsid w:val="0045015D"/>
    <w:rsid w:val="00451D29"/>
    <w:rsid w:val="00455AEC"/>
    <w:rsid w:val="00456F44"/>
    <w:rsid w:val="00460470"/>
    <w:rsid w:val="00460A5D"/>
    <w:rsid w:val="00461814"/>
    <w:rsid w:val="00462EE5"/>
    <w:rsid w:val="004A0C7F"/>
    <w:rsid w:val="004A352F"/>
    <w:rsid w:val="004D0A73"/>
    <w:rsid w:val="004D217B"/>
    <w:rsid w:val="00521EA2"/>
    <w:rsid w:val="005227C2"/>
    <w:rsid w:val="0053544A"/>
    <w:rsid w:val="005548C6"/>
    <w:rsid w:val="0055749C"/>
    <w:rsid w:val="005714F1"/>
    <w:rsid w:val="005C2930"/>
    <w:rsid w:val="005C5594"/>
    <w:rsid w:val="005D0070"/>
    <w:rsid w:val="005D6D44"/>
    <w:rsid w:val="005E1623"/>
    <w:rsid w:val="00601994"/>
    <w:rsid w:val="00640D15"/>
    <w:rsid w:val="00646D26"/>
    <w:rsid w:val="00660351"/>
    <w:rsid w:val="0069340A"/>
    <w:rsid w:val="006A21D0"/>
    <w:rsid w:val="00707AB0"/>
    <w:rsid w:val="007200BD"/>
    <w:rsid w:val="007201D3"/>
    <w:rsid w:val="007414C5"/>
    <w:rsid w:val="0074170C"/>
    <w:rsid w:val="0074191F"/>
    <w:rsid w:val="0075551A"/>
    <w:rsid w:val="00766E96"/>
    <w:rsid w:val="00772BDF"/>
    <w:rsid w:val="00772E7E"/>
    <w:rsid w:val="00777803"/>
    <w:rsid w:val="00777DD9"/>
    <w:rsid w:val="00777E60"/>
    <w:rsid w:val="0079471C"/>
    <w:rsid w:val="0079575B"/>
    <w:rsid w:val="007A7589"/>
    <w:rsid w:val="007B4E79"/>
    <w:rsid w:val="007D056B"/>
    <w:rsid w:val="0081150A"/>
    <w:rsid w:val="00817EEE"/>
    <w:rsid w:val="0082527D"/>
    <w:rsid w:val="0084048C"/>
    <w:rsid w:val="0086791A"/>
    <w:rsid w:val="00870D4F"/>
    <w:rsid w:val="008745A1"/>
    <w:rsid w:val="00897B4D"/>
    <w:rsid w:val="008A2AB2"/>
    <w:rsid w:val="008A30E8"/>
    <w:rsid w:val="008A5607"/>
    <w:rsid w:val="008C1A70"/>
    <w:rsid w:val="008E1554"/>
    <w:rsid w:val="0091138D"/>
    <w:rsid w:val="00914E70"/>
    <w:rsid w:val="009358D7"/>
    <w:rsid w:val="00936316"/>
    <w:rsid w:val="009454CF"/>
    <w:rsid w:val="00947E11"/>
    <w:rsid w:val="00963261"/>
    <w:rsid w:val="00982124"/>
    <w:rsid w:val="00984469"/>
    <w:rsid w:val="0098778C"/>
    <w:rsid w:val="0099113F"/>
    <w:rsid w:val="00991B79"/>
    <w:rsid w:val="009C2B0D"/>
    <w:rsid w:val="009C43ED"/>
    <w:rsid w:val="009E5853"/>
    <w:rsid w:val="009F5447"/>
    <w:rsid w:val="00A05315"/>
    <w:rsid w:val="00A16886"/>
    <w:rsid w:val="00A16F4F"/>
    <w:rsid w:val="00A22068"/>
    <w:rsid w:val="00A40BE6"/>
    <w:rsid w:val="00A44316"/>
    <w:rsid w:val="00A76D7E"/>
    <w:rsid w:val="00A82008"/>
    <w:rsid w:val="00A93330"/>
    <w:rsid w:val="00AC556E"/>
    <w:rsid w:val="00AE780E"/>
    <w:rsid w:val="00B01E3D"/>
    <w:rsid w:val="00B35F77"/>
    <w:rsid w:val="00B52E66"/>
    <w:rsid w:val="00B75E0F"/>
    <w:rsid w:val="00B94435"/>
    <w:rsid w:val="00BA0696"/>
    <w:rsid w:val="00BA75BB"/>
    <w:rsid w:val="00BB10D6"/>
    <w:rsid w:val="00BB3D80"/>
    <w:rsid w:val="00BD64CC"/>
    <w:rsid w:val="00BE5FAA"/>
    <w:rsid w:val="00BF5E82"/>
    <w:rsid w:val="00C14A92"/>
    <w:rsid w:val="00C5374A"/>
    <w:rsid w:val="00C83CAB"/>
    <w:rsid w:val="00CA022F"/>
    <w:rsid w:val="00CB7620"/>
    <w:rsid w:val="00CF67C9"/>
    <w:rsid w:val="00D046E7"/>
    <w:rsid w:val="00D16053"/>
    <w:rsid w:val="00D35E68"/>
    <w:rsid w:val="00D51291"/>
    <w:rsid w:val="00D56AE4"/>
    <w:rsid w:val="00D66B78"/>
    <w:rsid w:val="00D8497C"/>
    <w:rsid w:val="00DA167C"/>
    <w:rsid w:val="00DA36C9"/>
    <w:rsid w:val="00DB07D8"/>
    <w:rsid w:val="00DC20C0"/>
    <w:rsid w:val="00DD1FDA"/>
    <w:rsid w:val="00DE08CC"/>
    <w:rsid w:val="00DE4B00"/>
    <w:rsid w:val="00E13430"/>
    <w:rsid w:val="00E328CB"/>
    <w:rsid w:val="00E444AA"/>
    <w:rsid w:val="00E51CFB"/>
    <w:rsid w:val="00E774C0"/>
    <w:rsid w:val="00EB7759"/>
    <w:rsid w:val="00EB7EAE"/>
    <w:rsid w:val="00EE4C0C"/>
    <w:rsid w:val="00F0224A"/>
    <w:rsid w:val="00F24940"/>
    <w:rsid w:val="00F27E75"/>
    <w:rsid w:val="00F447F0"/>
    <w:rsid w:val="00F72D06"/>
    <w:rsid w:val="00F77D3A"/>
    <w:rsid w:val="00F85F4A"/>
    <w:rsid w:val="00F9723B"/>
    <w:rsid w:val="00F97735"/>
    <w:rsid w:val="00FD0485"/>
    <w:rsid w:val="00FD5E5C"/>
    <w:rsid w:val="00FF5C71"/>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3"/>
    </o:shapelayout>
  </w:shapeDefaults>
  <w:decimalSymbol w:val="."/>
  <w:listSeparator w:val=","/>
  <w14:docId w14:val="6FCB3F1E"/>
  <w15:chartTrackingRefBased/>
  <w15:docId w15:val="{30A93E59-18AC-4DD1-AC9A-B432CB8B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86791A"/>
    <w:pPr>
      <w:spacing w:after="120"/>
      <w:ind w:left="0" w:right="0"/>
      <w:outlineLvl w:val="0"/>
    </w:pPr>
    <w:rPr>
      <w:color w:val="0B6787"/>
      <w:sz w:val="24"/>
    </w:rPr>
  </w:style>
  <w:style w:type="paragraph" w:styleId="Heading2">
    <w:name w:val="heading 2"/>
    <w:basedOn w:val="Normal"/>
    <w:next w:val="Normal"/>
    <w:link w:val="Heading2Char"/>
    <w:uiPriority w:val="9"/>
    <w:unhideWhenUsed/>
    <w:qFormat/>
    <w:rsid w:val="0086791A"/>
    <w:pPr>
      <w:spacing w:before="240" w:after="120"/>
      <w:outlineLvl w:val="1"/>
    </w:pPr>
    <w:rPr>
      <w:b/>
      <w:i/>
      <w:sz w:val="24"/>
    </w:rPr>
  </w:style>
  <w:style w:type="paragraph" w:styleId="Heading3">
    <w:name w:val="heading 3"/>
    <w:basedOn w:val="Normal"/>
    <w:next w:val="Normal"/>
    <w:link w:val="Heading3Char"/>
    <w:uiPriority w:val="9"/>
    <w:unhideWhenUsed/>
    <w:qFormat/>
    <w:rsid w:val="0086791A"/>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91A"/>
    <w:rPr>
      <w:rFonts w:eastAsia="Times New Roman"/>
      <w:b/>
      <w:caps/>
      <w:color w:val="0B6787"/>
      <w:sz w:val="24"/>
    </w:rPr>
  </w:style>
  <w:style w:type="character" w:customStyle="1" w:styleId="Heading2Char">
    <w:name w:val="Heading 2 Char"/>
    <w:link w:val="Heading2"/>
    <w:uiPriority w:val="9"/>
    <w:rsid w:val="0086791A"/>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86791A"/>
    <w:pPr>
      <w:pBdr>
        <w:bottom w:val="single" w:sz="8" w:space="1" w:color="76A05E"/>
      </w:pBdr>
      <w:spacing w:before="240" w:after="120"/>
    </w:pPr>
    <w:rPr>
      <w:b/>
      <w:caps/>
      <w:color w:val="76A05E"/>
      <w:sz w:val="24"/>
    </w:rPr>
  </w:style>
  <w:style w:type="character" w:customStyle="1" w:styleId="H-HeadingChar">
    <w:name w:val="H-Heading Char"/>
    <w:link w:val="H-Heading"/>
    <w:rsid w:val="0086791A"/>
    <w:rPr>
      <w:b/>
      <w:caps/>
      <w:color w:val="76A05E"/>
      <w:sz w:val="24"/>
      <w:szCs w:val="22"/>
    </w:rPr>
  </w:style>
  <w:style w:type="paragraph" w:styleId="Title">
    <w:name w:val="Title"/>
    <w:basedOn w:val="Normal"/>
    <w:next w:val="Normal"/>
    <w:link w:val="TitleChar"/>
    <w:uiPriority w:val="10"/>
    <w:qFormat/>
    <w:rsid w:val="00460A5D"/>
    <w:pPr>
      <w:spacing w:line="180" w:lineRule="auto"/>
      <w:outlineLvl w:val="0"/>
    </w:pPr>
    <w:rPr>
      <w:rFonts w:cs="Arial"/>
      <w:b/>
      <w:noProof/>
      <w:color w:val="0B6787"/>
      <w:sz w:val="40"/>
    </w:rPr>
  </w:style>
  <w:style w:type="character" w:customStyle="1" w:styleId="TitleChar">
    <w:name w:val="Title Char"/>
    <w:link w:val="Title"/>
    <w:uiPriority w:val="10"/>
    <w:rsid w:val="00460A5D"/>
    <w:rPr>
      <w:rFonts w:cs="Arial"/>
      <w:b/>
      <w:noProof/>
      <w:color w:val="0B6787"/>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86791A"/>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qFormat/>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7201D3"/>
    <w:pPr>
      <w:spacing w:before="120" w:after="120"/>
    </w:pPr>
    <w:rPr>
      <w:color w:val="595959"/>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7201D3"/>
    <w:rPr>
      <w:rFonts w:eastAsia="Times New Roman"/>
      <w:b/>
      <w:caps/>
      <w:color w:val="595959"/>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86791A"/>
    <w:rPr>
      <w:color w:val="76A05E"/>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86791A"/>
    <w:rPr>
      <w:rFonts w:ascii="Calibri" w:eastAsia="Times New Roman" w:hAnsi="Calibri" w:cs="Arial"/>
      <w:b/>
      <w:noProof/>
      <w:color w:val="76A05E"/>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Style1">
    <w:name w:val="Style1"/>
    <w:basedOn w:val="Normal"/>
    <w:link w:val="Style1Char"/>
    <w:rsid w:val="00F447F0"/>
    <w:pPr>
      <w:pBdr>
        <w:bottom w:val="single" w:sz="18" w:space="1" w:color="76A05E"/>
      </w:pBdr>
      <w:spacing w:line="312" w:lineRule="auto"/>
    </w:pPr>
    <w:rPr>
      <w:b/>
      <w:i/>
      <w:color w:val="76A05E"/>
      <w:sz w:val="32"/>
      <w:szCs w:val="26"/>
    </w:rPr>
  </w:style>
  <w:style w:type="character" w:customStyle="1" w:styleId="DisclaimerChar">
    <w:name w:val="Disclaimer Char"/>
    <w:link w:val="Disclaimer"/>
    <w:rsid w:val="00947E11"/>
    <w:rPr>
      <w:rFonts w:ascii="Verdana" w:eastAsia="Calibri" w:hAnsi="Verdana" w:cs="Times New Roman"/>
      <w:color w:val="7F7F7F"/>
      <w:sz w:val="16"/>
    </w:rPr>
  </w:style>
  <w:style w:type="character" w:styleId="Hyperlink">
    <w:name w:val="Hyperlink"/>
    <w:uiPriority w:val="99"/>
    <w:unhideWhenUsed/>
    <w:rsid w:val="00BA75BB"/>
    <w:rPr>
      <w:color w:val="0563C1"/>
      <w:u w:val="single"/>
    </w:rPr>
  </w:style>
  <w:style w:type="character" w:customStyle="1" w:styleId="Style1Char">
    <w:name w:val="Style1 Char"/>
    <w:link w:val="Style1"/>
    <w:rsid w:val="00F447F0"/>
    <w:rPr>
      <w:b/>
      <w:i/>
      <w:color w:val="76A05E"/>
      <w:sz w:val="32"/>
      <w:szCs w:val="26"/>
    </w:rPr>
  </w:style>
  <w:style w:type="character" w:styleId="FollowedHyperlink">
    <w:name w:val="FollowedHyperlink"/>
    <w:uiPriority w:val="99"/>
    <w:semiHidden/>
    <w:unhideWhenUsed/>
    <w:rsid w:val="00B52E66"/>
    <w:rPr>
      <w:color w:val="954F72"/>
      <w:u w:val="single"/>
    </w:rPr>
  </w:style>
  <w:style w:type="paragraph" w:styleId="BalloonText">
    <w:name w:val="Balloon Text"/>
    <w:basedOn w:val="Normal"/>
    <w:link w:val="BalloonTextChar"/>
    <w:uiPriority w:val="99"/>
    <w:semiHidden/>
    <w:unhideWhenUsed/>
    <w:rsid w:val="007555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551A"/>
    <w:rPr>
      <w:rFonts w:ascii="Segoe UI" w:hAnsi="Segoe UI" w:cs="Segoe UI"/>
      <w:color w:val="595959"/>
      <w:sz w:val="18"/>
      <w:szCs w:val="18"/>
    </w:rPr>
  </w:style>
  <w:style w:type="character" w:styleId="CommentReference">
    <w:name w:val="annotation reference"/>
    <w:uiPriority w:val="99"/>
    <w:semiHidden/>
    <w:unhideWhenUsed/>
    <w:rsid w:val="00FD0485"/>
    <w:rPr>
      <w:sz w:val="16"/>
      <w:szCs w:val="16"/>
    </w:rPr>
  </w:style>
  <w:style w:type="paragraph" w:styleId="CommentText">
    <w:name w:val="annotation text"/>
    <w:basedOn w:val="Normal"/>
    <w:link w:val="CommentTextChar"/>
    <w:uiPriority w:val="99"/>
    <w:semiHidden/>
    <w:unhideWhenUsed/>
    <w:rsid w:val="00FD0485"/>
    <w:rPr>
      <w:szCs w:val="20"/>
    </w:rPr>
  </w:style>
  <w:style w:type="character" w:customStyle="1" w:styleId="CommentTextChar">
    <w:name w:val="Comment Text Char"/>
    <w:link w:val="CommentText"/>
    <w:uiPriority w:val="99"/>
    <w:semiHidden/>
    <w:rsid w:val="00FD0485"/>
    <w:rPr>
      <w:color w:val="595959"/>
    </w:rPr>
  </w:style>
  <w:style w:type="paragraph" w:styleId="CommentSubject">
    <w:name w:val="annotation subject"/>
    <w:basedOn w:val="CommentText"/>
    <w:next w:val="CommentText"/>
    <w:link w:val="CommentSubjectChar"/>
    <w:uiPriority w:val="99"/>
    <w:semiHidden/>
    <w:unhideWhenUsed/>
    <w:rsid w:val="00FD0485"/>
    <w:rPr>
      <w:b/>
      <w:bCs/>
    </w:rPr>
  </w:style>
  <w:style w:type="character" w:customStyle="1" w:styleId="CommentSubjectChar">
    <w:name w:val="Comment Subject Char"/>
    <w:link w:val="CommentSubject"/>
    <w:uiPriority w:val="99"/>
    <w:semiHidden/>
    <w:rsid w:val="00FD0485"/>
    <w:rPr>
      <w:b/>
      <w:b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cranes-derricks/" TargetMode="External"/><Relationship Id="rId18" Type="http://schemas.openxmlformats.org/officeDocument/2006/relationships/hyperlink" Target="https://www.osha.gov/cranes-derricks/faq.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sha.gov/laws-regs/federalregister/2010-08-09" TargetMode="External"/><Relationship Id="rId17" Type="http://schemas.openxmlformats.org/officeDocument/2006/relationships/hyperlink" Target="https://www.osha.gov/cranes-derric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ha.gov/pls/oshaweb/owasrch.search_form?p_doc_type=STANDARDS&amp;p_toc_level=1&amp;p_keyvalue=Construction" TargetMode="External"/><Relationship Id="rId20" Type="http://schemas.openxmlformats.org/officeDocument/2006/relationships/hyperlink" Target="https://www.osha.gov/pls/oshaweb/owasrch.search_form?p_doc_type=STANDARDS&amp;p_toc_level=1&amp;p_keyvalue=Co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ha.gov/cranes-derricks/small_entity.html" TargetMode="External"/><Relationship Id="rId23" Type="http://schemas.openxmlformats.org/officeDocument/2006/relationships/hyperlink" Target="https://www.osha.gov/cranes-derricks/Op_Cert_Final_Rule_FAQs_11-8-18.pdf" TargetMode="External"/><Relationship Id="rId10" Type="http://schemas.openxmlformats.org/officeDocument/2006/relationships/image" Target="media/image2.png"/><Relationship Id="rId19" Type="http://schemas.openxmlformats.org/officeDocument/2006/relationships/hyperlink" Target="https://www.osha.gov/cranes-derricks/small_entit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cranes-derricks/faq.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9553-F972-4890-8EDB-A12AB1C4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Curtin</cp:lastModifiedBy>
  <cp:revision>2</cp:revision>
  <cp:lastPrinted>2017-04-17T14:20:00Z</cp:lastPrinted>
  <dcterms:created xsi:type="dcterms:W3CDTF">2019-05-21T16:12:00Z</dcterms:created>
  <dcterms:modified xsi:type="dcterms:W3CDTF">2019-05-21T16:12:00Z</dcterms:modified>
</cp:coreProperties>
</file>